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351C" w14:textId="77777777" w:rsidR="003E6DBB" w:rsidRPr="003E6DBB" w:rsidRDefault="003E6DBB" w:rsidP="003E6DBB">
      <w:pPr>
        <w:spacing w:after="0" w:line="480" w:lineRule="auto"/>
        <w:rPr>
          <w:b/>
          <w:bCs/>
          <w:sz w:val="28"/>
          <w:szCs w:val="28"/>
        </w:rPr>
      </w:pPr>
    </w:p>
    <w:p w14:paraId="0850D523" w14:textId="318B209B" w:rsidR="003E6DBB" w:rsidRPr="003E6DBB" w:rsidRDefault="003E6DBB" w:rsidP="003E6DBB">
      <w:pPr>
        <w:spacing w:after="0" w:line="480" w:lineRule="auto"/>
        <w:rPr>
          <w:b/>
          <w:bCs/>
          <w:sz w:val="28"/>
          <w:szCs w:val="28"/>
        </w:rPr>
      </w:pPr>
      <w:r w:rsidRPr="003E6DBB">
        <w:rPr>
          <w:b/>
          <w:bCs/>
          <w:sz w:val="28"/>
          <w:szCs w:val="28"/>
        </w:rPr>
        <w:t>Tavistock and Portman Charity</w:t>
      </w:r>
      <w:r w:rsidR="007D439F">
        <w:rPr>
          <w:b/>
          <w:bCs/>
          <w:sz w:val="28"/>
          <w:szCs w:val="28"/>
        </w:rPr>
        <w:t xml:space="preserve"> | Small Bids Reporting Form</w:t>
      </w:r>
    </w:p>
    <w:tbl>
      <w:tblPr>
        <w:tblStyle w:val="TableGrid"/>
        <w:tblW w:w="0" w:type="auto"/>
        <w:tblLook w:val="04A0" w:firstRow="1" w:lastRow="0" w:firstColumn="1" w:lastColumn="0" w:noHBand="0" w:noVBand="1"/>
      </w:tblPr>
      <w:tblGrid>
        <w:gridCol w:w="3415"/>
        <w:gridCol w:w="5601"/>
      </w:tblGrid>
      <w:tr w:rsidR="007D439F" w14:paraId="785D8887" w14:textId="77777777" w:rsidTr="007D439F">
        <w:tc>
          <w:tcPr>
            <w:tcW w:w="3415" w:type="dxa"/>
          </w:tcPr>
          <w:p w14:paraId="3CBC7DEA" w14:textId="77777777" w:rsidR="007D439F" w:rsidRPr="00601CFD" w:rsidRDefault="007D439F" w:rsidP="00F30DDC">
            <w:pPr>
              <w:rPr>
                <w:b/>
                <w:bCs/>
                <w:sz w:val="24"/>
                <w:szCs w:val="24"/>
              </w:rPr>
            </w:pPr>
          </w:p>
          <w:p w14:paraId="422307CE" w14:textId="7EF39414" w:rsidR="007D439F" w:rsidRPr="00601CFD" w:rsidRDefault="007D439F" w:rsidP="00F30DDC">
            <w:pPr>
              <w:rPr>
                <w:b/>
                <w:bCs/>
                <w:sz w:val="24"/>
                <w:szCs w:val="24"/>
              </w:rPr>
            </w:pPr>
            <w:r w:rsidRPr="00601CFD">
              <w:rPr>
                <w:b/>
                <w:bCs/>
                <w:sz w:val="24"/>
                <w:szCs w:val="24"/>
              </w:rPr>
              <w:t>Project title</w:t>
            </w:r>
          </w:p>
        </w:tc>
        <w:tc>
          <w:tcPr>
            <w:tcW w:w="5601" w:type="dxa"/>
          </w:tcPr>
          <w:p w14:paraId="54EF38A9" w14:textId="0C27D078" w:rsidR="007D439F" w:rsidRDefault="000A7DD9" w:rsidP="00F30DDC">
            <w:pPr>
              <w:rPr>
                <w:sz w:val="24"/>
                <w:szCs w:val="24"/>
              </w:rPr>
            </w:pPr>
            <w:r>
              <w:rPr>
                <w:sz w:val="24"/>
                <w:szCs w:val="24"/>
              </w:rPr>
              <w:t>Celebratory event to mark the achievements of PCPCS.</w:t>
            </w:r>
          </w:p>
        </w:tc>
      </w:tr>
      <w:tr w:rsidR="007D439F" w14:paraId="71AF3E6F" w14:textId="77777777" w:rsidTr="007D439F">
        <w:tc>
          <w:tcPr>
            <w:tcW w:w="3415" w:type="dxa"/>
          </w:tcPr>
          <w:p w14:paraId="5FA01F85" w14:textId="77777777" w:rsidR="00601CFD" w:rsidRPr="00601CFD" w:rsidRDefault="00601CFD" w:rsidP="00F30DDC">
            <w:pPr>
              <w:rPr>
                <w:b/>
                <w:bCs/>
                <w:sz w:val="24"/>
                <w:szCs w:val="24"/>
              </w:rPr>
            </w:pPr>
          </w:p>
          <w:p w14:paraId="374B9AC7" w14:textId="5D77FFE0" w:rsidR="007D439F" w:rsidRPr="00601CFD" w:rsidRDefault="007D439F" w:rsidP="00F30DDC">
            <w:pPr>
              <w:rPr>
                <w:b/>
                <w:bCs/>
                <w:sz w:val="24"/>
                <w:szCs w:val="24"/>
              </w:rPr>
            </w:pPr>
            <w:r w:rsidRPr="00601CFD">
              <w:rPr>
                <w:b/>
                <w:bCs/>
                <w:sz w:val="24"/>
                <w:szCs w:val="24"/>
              </w:rPr>
              <w:t xml:space="preserve">Name of successful applicant/ team </w:t>
            </w:r>
          </w:p>
        </w:tc>
        <w:tc>
          <w:tcPr>
            <w:tcW w:w="5601" w:type="dxa"/>
          </w:tcPr>
          <w:p w14:paraId="6A7DA852" w14:textId="48DECEA0" w:rsidR="007D439F" w:rsidRDefault="00F90DEF" w:rsidP="00F30DDC">
            <w:pPr>
              <w:rPr>
                <w:sz w:val="24"/>
                <w:szCs w:val="24"/>
              </w:rPr>
            </w:pPr>
            <w:r>
              <w:rPr>
                <w:sz w:val="24"/>
                <w:szCs w:val="24"/>
              </w:rPr>
              <w:t>Primary Care Psychotherapy Consultation Service (PCPCS)</w:t>
            </w:r>
          </w:p>
        </w:tc>
      </w:tr>
    </w:tbl>
    <w:p w14:paraId="52A3F503"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1937F66C" w14:textId="77777777" w:rsidTr="00601CFD">
        <w:tc>
          <w:tcPr>
            <w:tcW w:w="9016" w:type="dxa"/>
          </w:tcPr>
          <w:p w14:paraId="166E1C14" w14:textId="1B79AEDD" w:rsidR="00601CFD" w:rsidRPr="00601CFD" w:rsidRDefault="00601CFD" w:rsidP="00F30DDC">
            <w:pPr>
              <w:rPr>
                <w:b/>
                <w:bCs/>
                <w:sz w:val="24"/>
                <w:szCs w:val="24"/>
              </w:rPr>
            </w:pPr>
            <w:r w:rsidRPr="00601CFD">
              <w:rPr>
                <w:b/>
                <w:bCs/>
                <w:sz w:val="24"/>
                <w:szCs w:val="24"/>
              </w:rPr>
              <w:t>Please describe the lasting impact of this funding and who has benefitted</w:t>
            </w:r>
            <w:r w:rsidRPr="00601CFD">
              <w:rPr>
                <w:sz w:val="24"/>
                <w:szCs w:val="24"/>
              </w:rPr>
              <w:t xml:space="preserve"> (500 words)</w:t>
            </w:r>
            <w:r>
              <w:rPr>
                <w:sz w:val="24"/>
                <w:szCs w:val="24"/>
              </w:rPr>
              <w:t>.</w:t>
            </w:r>
          </w:p>
        </w:tc>
      </w:tr>
      <w:tr w:rsidR="00601CFD" w14:paraId="66D16B80" w14:textId="77777777" w:rsidTr="00601CFD">
        <w:tc>
          <w:tcPr>
            <w:tcW w:w="9016" w:type="dxa"/>
          </w:tcPr>
          <w:p w14:paraId="06AF7D84" w14:textId="77777777" w:rsidR="00F90DEF" w:rsidRDefault="00F90DEF" w:rsidP="00F30DDC">
            <w:pPr>
              <w:rPr>
                <w:sz w:val="24"/>
                <w:szCs w:val="24"/>
              </w:rPr>
            </w:pPr>
            <w:r>
              <w:rPr>
                <w:sz w:val="24"/>
                <w:szCs w:val="24"/>
              </w:rPr>
              <w:t xml:space="preserve">The funding allowed the PCPCS team to go out for a celebratory meal to recognise the ending of the service and the disbanding of the team. </w:t>
            </w:r>
          </w:p>
          <w:p w14:paraId="590A8F78" w14:textId="77777777" w:rsidR="00F90DEF" w:rsidRDefault="00F90DEF" w:rsidP="00F30DDC">
            <w:pPr>
              <w:rPr>
                <w:sz w:val="24"/>
                <w:szCs w:val="24"/>
              </w:rPr>
            </w:pPr>
          </w:p>
          <w:p w14:paraId="3B459533" w14:textId="3C85CEC8" w:rsidR="00C81BFF" w:rsidRDefault="00F90DEF" w:rsidP="00F30DDC">
            <w:pPr>
              <w:rPr>
                <w:sz w:val="24"/>
                <w:szCs w:val="24"/>
              </w:rPr>
            </w:pPr>
            <w:r>
              <w:rPr>
                <w:sz w:val="24"/>
                <w:szCs w:val="24"/>
              </w:rPr>
              <w:t>In August 2024, PCPCS was informed that it would not be recommissioned beyond 31</w:t>
            </w:r>
            <w:r w:rsidRPr="00F90DEF">
              <w:rPr>
                <w:sz w:val="24"/>
                <w:szCs w:val="24"/>
                <w:vertAlign w:val="superscript"/>
              </w:rPr>
              <w:t>st</w:t>
            </w:r>
            <w:r>
              <w:rPr>
                <w:sz w:val="24"/>
                <w:szCs w:val="24"/>
              </w:rPr>
              <w:t xml:space="preserve"> March 2025, having operated for over 15 years. The past six months has been a difficult period for the team, as we have had to come to terms with the end of the service and the impact this will have on patients and</w:t>
            </w:r>
            <w:r w:rsidR="00C81BFF">
              <w:rPr>
                <w:sz w:val="24"/>
                <w:szCs w:val="24"/>
              </w:rPr>
              <w:t xml:space="preserve"> our partners in Hackney, as well as manage anxiety about our future roles. Following the service closure, we will no longer be working together as </w:t>
            </w:r>
            <w:proofErr w:type="gramStart"/>
            <w:r w:rsidR="00C81BFF">
              <w:rPr>
                <w:sz w:val="24"/>
                <w:szCs w:val="24"/>
              </w:rPr>
              <w:t>colleagues</w:t>
            </w:r>
            <w:proofErr w:type="gramEnd"/>
            <w:r w:rsidR="00C81BFF">
              <w:rPr>
                <w:sz w:val="24"/>
                <w:szCs w:val="24"/>
              </w:rPr>
              <w:t xml:space="preserve"> and this has also been a source of sadness for the team. During this time the team has worked hard to offer treatment to as many patients as possible, whilst also finding opportunities to reflect on and celebrate the important and unique therapeutic work that our service has offered over the years. </w:t>
            </w:r>
          </w:p>
          <w:p w14:paraId="7D7C547C" w14:textId="77777777" w:rsidR="00C81BFF" w:rsidRDefault="00C81BFF" w:rsidP="00F30DDC">
            <w:pPr>
              <w:rPr>
                <w:sz w:val="24"/>
                <w:szCs w:val="24"/>
              </w:rPr>
            </w:pPr>
          </w:p>
          <w:p w14:paraId="7C9C8949" w14:textId="2F7CAAD8" w:rsidR="000A7DD9" w:rsidRDefault="00C81BFF" w:rsidP="00F30DDC">
            <w:pPr>
              <w:rPr>
                <w:sz w:val="24"/>
                <w:szCs w:val="24"/>
              </w:rPr>
            </w:pPr>
            <w:r>
              <w:rPr>
                <w:sz w:val="24"/>
                <w:szCs w:val="24"/>
              </w:rPr>
              <w:t xml:space="preserve">It felt important that the team was given the opportunity to celebrate all that we have achieved as a team/service over the years and enjoy spending time together </w:t>
            </w:r>
            <w:r w:rsidR="000A7DD9">
              <w:rPr>
                <w:sz w:val="24"/>
                <w:szCs w:val="24"/>
              </w:rPr>
              <w:t xml:space="preserve">before we part ways. Over the years we have always enjoyed having a team meal together, to celebrate various occasions. We felt it would be important to have such a meal to mark the end of our service, and to not have to worry about the personal financial implications of this. </w:t>
            </w:r>
          </w:p>
          <w:p w14:paraId="215EB6BF" w14:textId="77777777" w:rsidR="000A7DD9" w:rsidRDefault="000A7DD9" w:rsidP="00F30DDC">
            <w:pPr>
              <w:rPr>
                <w:sz w:val="24"/>
                <w:szCs w:val="24"/>
              </w:rPr>
            </w:pPr>
          </w:p>
          <w:p w14:paraId="67C5FB0F" w14:textId="2CB8AAB5" w:rsidR="000A7DD9" w:rsidRDefault="000A7DD9" w:rsidP="00F30DDC">
            <w:pPr>
              <w:rPr>
                <w:sz w:val="24"/>
                <w:szCs w:val="24"/>
              </w:rPr>
            </w:pPr>
            <w:r>
              <w:rPr>
                <w:sz w:val="24"/>
                <w:szCs w:val="24"/>
              </w:rPr>
              <w:t>As such, I made a request to the Charity to see if they would be able to contribute to this celebratory event. The funds allowed us to cover the costs of food for the 14 PCPCS team members</w:t>
            </w:r>
            <w:r w:rsidR="00822AC6">
              <w:rPr>
                <w:sz w:val="24"/>
                <w:szCs w:val="24"/>
              </w:rPr>
              <w:t xml:space="preserve"> (drinks were paid for separately by </w:t>
            </w:r>
            <w:r w:rsidR="00C85A32">
              <w:rPr>
                <w:sz w:val="24"/>
                <w:szCs w:val="24"/>
              </w:rPr>
              <w:t>individuals</w:t>
            </w:r>
            <w:r w:rsidR="00C93CE1">
              <w:rPr>
                <w:sz w:val="24"/>
                <w:szCs w:val="24"/>
              </w:rPr>
              <w:t xml:space="preserve"> from </w:t>
            </w:r>
            <w:r w:rsidR="00651E42">
              <w:rPr>
                <w:sz w:val="24"/>
                <w:szCs w:val="24"/>
              </w:rPr>
              <w:t>their</w:t>
            </w:r>
            <w:r w:rsidR="00C93CE1">
              <w:rPr>
                <w:sz w:val="24"/>
                <w:szCs w:val="24"/>
              </w:rPr>
              <w:t xml:space="preserve"> own pocket</w:t>
            </w:r>
            <w:r w:rsidR="00822AC6">
              <w:rPr>
                <w:sz w:val="24"/>
                <w:szCs w:val="24"/>
              </w:rPr>
              <w:t>)</w:t>
            </w:r>
            <w:r>
              <w:rPr>
                <w:sz w:val="24"/>
                <w:szCs w:val="24"/>
              </w:rPr>
              <w:t xml:space="preserve">. Having the funding </w:t>
            </w:r>
            <w:r w:rsidR="00AA255A">
              <w:rPr>
                <w:sz w:val="24"/>
                <w:szCs w:val="24"/>
              </w:rPr>
              <w:t>allocated</w:t>
            </w:r>
            <w:r>
              <w:rPr>
                <w:sz w:val="24"/>
                <w:szCs w:val="24"/>
              </w:rPr>
              <w:t xml:space="preserve"> meant we could secure a small restaurant that was made available only to our team for the evening, allowing us to have a relaxed and enjoyable celebration. </w:t>
            </w:r>
          </w:p>
          <w:p w14:paraId="12F547D5" w14:textId="77777777" w:rsidR="00601CFD" w:rsidRDefault="00601CFD" w:rsidP="00F30DDC">
            <w:pPr>
              <w:rPr>
                <w:sz w:val="24"/>
                <w:szCs w:val="24"/>
              </w:rPr>
            </w:pPr>
          </w:p>
        </w:tc>
      </w:tr>
    </w:tbl>
    <w:p w14:paraId="24BDD48B"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7B5472F5" w14:textId="77777777" w:rsidTr="008D2B48">
        <w:tc>
          <w:tcPr>
            <w:tcW w:w="9016" w:type="dxa"/>
          </w:tcPr>
          <w:p w14:paraId="72F6A63D" w14:textId="7BAC4901" w:rsidR="00601CFD" w:rsidRPr="00601CFD" w:rsidRDefault="00601CFD" w:rsidP="008D2B48">
            <w:pPr>
              <w:rPr>
                <w:b/>
                <w:bCs/>
                <w:sz w:val="24"/>
                <w:szCs w:val="24"/>
              </w:rPr>
            </w:pPr>
            <w:r w:rsidRPr="00601CFD">
              <w:rPr>
                <w:b/>
                <w:bCs/>
                <w:sz w:val="24"/>
                <w:szCs w:val="24"/>
              </w:rPr>
              <w:t xml:space="preserve">Please </w:t>
            </w:r>
            <w:r>
              <w:rPr>
                <w:b/>
                <w:bCs/>
                <w:sz w:val="24"/>
                <w:szCs w:val="24"/>
              </w:rPr>
              <w:t>provide us with any pictures or testimonials that can be shared.</w:t>
            </w:r>
          </w:p>
        </w:tc>
      </w:tr>
      <w:tr w:rsidR="00601CFD" w14:paraId="43DC1D62" w14:textId="77777777" w:rsidTr="008D2B48">
        <w:tc>
          <w:tcPr>
            <w:tcW w:w="9016" w:type="dxa"/>
          </w:tcPr>
          <w:p w14:paraId="1A2A2FF8" w14:textId="77777777" w:rsidR="00601CFD" w:rsidRDefault="00601CFD" w:rsidP="008D2B48">
            <w:pPr>
              <w:rPr>
                <w:sz w:val="24"/>
                <w:szCs w:val="24"/>
              </w:rPr>
            </w:pPr>
          </w:p>
          <w:p w14:paraId="5F7EEAE0" w14:textId="6EE79EC3" w:rsidR="00601CFD" w:rsidRDefault="000A7DD9" w:rsidP="008D2B48">
            <w:pPr>
              <w:rPr>
                <w:sz w:val="24"/>
                <w:szCs w:val="24"/>
              </w:rPr>
            </w:pPr>
            <w:r>
              <w:rPr>
                <w:sz w:val="24"/>
                <w:szCs w:val="24"/>
              </w:rPr>
              <w:t xml:space="preserve">Please see attached photographs. </w:t>
            </w:r>
          </w:p>
          <w:p w14:paraId="23056C8B" w14:textId="77777777" w:rsidR="00601CFD" w:rsidRDefault="00601CFD" w:rsidP="008D2B48">
            <w:pPr>
              <w:rPr>
                <w:sz w:val="24"/>
                <w:szCs w:val="24"/>
              </w:rPr>
            </w:pPr>
          </w:p>
          <w:p w14:paraId="29622A57" w14:textId="5115715B" w:rsidR="00601CFD" w:rsidRDefault="003D0C0F" w:rsidP="008D2B48">
            <w:pPr>
              <w:rPr>
                <w:sz w:val="24"/>
                <w:szCs w:val="24"/>
              </w:rPr>
            </w:pPr>
            <w:r>
              <w:rPr>
                <w:noProof/>
                <w:sz w:val="24"/>
                <w:szCs w:val="24"/>
              </w:rPr>
              <w:lastRenderedPageBreak/>
              <w:drawing>
                <wp:anchor distT="0" distB="0" distL="114300" distR="114300" simplePos="0" relativeHeight="251659264" behindDoc="0" locked="0" layoutInCell="1" allowOverlap="1" wp14:anchorId="16F8768D" wp14:editId="65A23003">
                  <wp:simplePos x="0" y="0"/>
                  <wp:positionH relativeFrom="column">
                    <wp:posOffset>68921</wp:posOffset>
                  </wp:positionH>
                  <wp:positionV relativeFrom="paragraph">
                    <wp:posOffset>292998</wp:posOffset>
                  </wp:positionV>
                  <wp:extent cx="2514600" cy="3352800"/>
                  <wp:effectExtent l="0" t="0" r="0" b="0"/>
                  <wp:wrapSquare wrapText="bothSides"/>
                  <wp:docPr id="1814767088" name="Picture 1" descr="A group of people sitting at a table eating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67088" name="Picture 1" descr="A group of people sitting at a table eating food"/>
                          <pic:cNvPicPr/>
                        </pic:nvPicPr>
                        <pic:blipFill>
                          <a:blip r:embed="rId7">
                            <a:extLst>
                              <a:ext uri="{28A0092B-C50C-407E-A947-70E740481C1C}">
                                <a14:useLocalDpi xmlns:a14="http://schemas.microsoft.com/office/drawing/2010/main" val="0"/>
                              </a:ext>
                            </a:extLst>
                          </a:blip>
                          <a:stretch>
                            <a:fillRect/>
                          </a:stretch>
                        </pic:blipFill>
                        <pic:spPr>
                          <a:xfrm>
                            <a:off x="0" y="0"/>
                            <a:ext cx="2514600" cy="33528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8240" behindDoc="0" locked="0" layoutInCell="1" allowOverlap="1" wp14:anchorId="2AC8364D" wp14:editId="37D80FFF">
                  <wp:simplePos x="0" y="0"/>
                  <wp:positionH relativeFrom="column">
                    <wp:posOffset>2886710</wp:posOffset>
                  </wp:positionH>
                  <wp:positionV relativeFrom="paragraph">
                    <wp:posOffset>292100</wp:posOffset>
                  </wp:positionV>
                  <wp:extent cx="2520950" cy="3359785"/>
                  <wp:effectExtent l="0" t="0" r="0" b="0"/>
                  <wp:wrapSquare wrapText="bothSides"/>
                  <wp:docPr id="1447617386" name="Picture 2" descr="A group of people sitting at a table with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17386" name="Picture 2" descr="A group of people sitting at a table with foo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520950" cy="3359785"/>
                          </a:xfrm>
                          <a:prstGeom prst="rect">
                            <a:avLst/>
                          </a:prstGeom>
                        </pic:spPr>
                      </pic:pic>
                    </a:graphicData>
                  </a:graphic>
                  <wp14:sizeRelH relativeFrom="margin">
                    <wp14:pctWidth>0</wp14:pctWidth>
                  </wp14:sizeRelH>
                  <wp14:sizeRelV relativeFrom="margin">
                    <wp14:pctHeight>0</wp14:pctHeight>
                  </wp14:sizeRelV>
                </wp:anchor>
              </w:drawing>
            </w:r>
          </w:p>
          <w:p w14:paraId="184C5817" w14:textId="43E9929B" w:rsidR="00601CFD" w:rsidRDefault="00601CFD" w:rsidP="008D2B48">
            <w:pPr>
              <w:rPr>
                <w:sz w:val="24"/>
                <w:szCs w:val="24"/>
              </w:rPr>
            </w:pPr>
          </w:p>
        </w:tc>
      </w:tr>
    </w:tbl>
    <w:p w14:paraId="68FFB760" w14:textId="4AA3B9C9" w:rsidR="003E6DBB" w:rsidRPr="002A3DD9" w:rsidRDefault="003E6DBB" w:rsidP="00601CFD">
      <w:pPr>
        <w:spacing w:after="0" w:line="480" w:lineRule="auto"/>
        <w:rPr>
          <w:sz w:val="24"/>
          <w:szCs w:val="24"/>
        </w:rPr>
      </w:pPr>
    </w:p>
    <w:sectPr w:rsidR="003E6DBB" w:rsidRPr="002A3DD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9D97" w14:textId="77777777" w:rsidR="0034357E" w:rsidRDefault="0034357E" w:rsidP="002A3DD9">
      <w:pPr>
        <w:spacing w:after="0" w:line="240" w:lineRule="auto"/>
      </w:pPr>
      <w:r>
        <w:separator/>
      </w:r>
    </w:p>
  </w:endnote>
  <w:endnote w:type="continuationSeparator" w:id="0">
    <w:p w14:paraId="37CAAB95" w14:textId="77777777" w:rsidR="0034357E" w:rsidRDefault="0034357E" w:rsidP="002A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rla">
    <w:charset w:val="00"/>
    <w:family w:val="auto"/>
    <w:pitch w:val="variable"/>
    <w:sig w:usb0="A00000EF" w:usb1="4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D333" w14:textId="77777777" w:rsidR="0034357E" w:rsidRDefault="0034357E" w:rsidP="002A3DD9">
      <w:pPr>
        <w:spacing w:after="0" w:line="240" w:lineRule="auto"/>
      </w:pPr>
      <w:r>
        <w:separator/>
      </w:r>
    </w:p>
  </w:footnote>
  <w:footnote w:type="continuationSeparator" w:id="0">
    <w:p w14:paraId="310435A5" w14:textId="77777777" w:rsidR="0034357E" w:rsidRDefault="0034357E" w:rsidP="002A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0271" w14:textId="1C72FE94" w:rsidR="002A3DD9" w:rsidRPr="002A3DD9" w:rsidRDefault="002A3DD9" w:rsidP="002A3DD9">
    <w:pPr>
      <w:shd w:val="clear" w:color="auto" w:fill="FFFFFF"/>
      <w:spacing w:after="0" w:line="312" w:lineRule="atLeast"/>
      <w:textAlignment w:val="baseline"/>
      <w:outlineLvl w:val="0"/>
      <w:rPr>
        <w:rFonts w:ascii="Arial" w:eastAsia="Times New Roman" w:hAnsi="Arial" w:cs="Arial"/>
        <w:b/>
        <w:bCs/>
        <w:kern w:val="36"/>
        <w:sz w:val="48"/>
        <w:szCs w:val="48"/>
        <w:lang w:eastAsia="en-GB"/>
        <w14:ligatures w14:val="none"/>
      </w:rPr>
    </w:pPr>
    <w:r>
      <w:rPr>
        <w:noProof/>
      </w:rPr>
      <w:drawing>
        <wp:anchor distT="0" distB="0" distL="114300" distR="114300" simplePos="0" relativeHeight="251658240" behindDoc="0" locked="0" layoutInCell="1" allowOverlap="1" wp14:anchorId="3AF60F59" wp14:editId="53DAF255">
          <wp:simplePos x="0" y="0"/>
          <wp:positionH relativeFrom="column">
            <wp:posOffset>-123825</wp:posOffset>
          </wp:positionH>
          <wp:positionV relativeFrom="paragraph">
            <wp:posOffset>-308610</wp:posOffset>
          </wp:positionV>
          <wp:extent cx="1114425" cy="1133475"/>
          <wp:effectExtent l="0" t="0" r="9525" b="9525"/>
          <wp:wrapSquare wrapText="bothSides"/>
          <wp:docPr id="462860150" name="Picture 2" descr="Tavistock and Portman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vistock and Portman Cha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2A3DD9">
        <w:rPr>
          <w:rFonts w:ascii="Arial" w:eastAsia="Times New Roman" w:hAnsi="Arial" w:cs="Arial"/>
          <w:b/>
          <w:bCs/>
          <w:color w:val="222222"/>
          <w:kern w:val="36"/>
          <w:sz w:val="48"/>
          <w:szCs w:val="48"/>
          <w:lang w:eastAsia="en-GB"/>
          <w14:ligatures w14:val="none"/>
        </w:rPr>
        <w:t>Tavistock and Portman Charity</w:t>
      </w:r>
    </w:hyperlink>
  </w:p>
  <w:p w14:paraId="62908C67" w14:textId="77777777" w:rsidR="002A3DD9" w:rsidRPr="002A3DD9" w:rsidRDefault="002A3DD9" w:rsidP="002A3DD9">
    <w:pPr>
      <w:shd w:val="clear" w:color="auto" w:fill="FFFFFF"/>
      <w:spacing w:after="0" w:line="240" w:lineRule="auto"/>
      <w:textAlignment w:val="baseline"/>
      <w:rPr>
        <w:rFonts w:ascii="Karla" w:eastAsia="Times New Roman" w:hAnsi="Karla" w:cs="Times New Roman"/>
        <w:color w:val="4B4F58"/>
        <w:kern w:val="0"/>
        <w:sz w:val="24"/>
        <w:szCs w:val="24"/>
        <w:lang w:eastAsia="en-GB"/>
        <w14:ligatures w14:val="none"/>
      </w:rPr>
    </w:pPr>
    <w:r w:rsidRPr="002A3DD9">
      <w:rPr>
        <w:rFonts w:ascii="Karla" w:eastAsia="Times New Roman" w:hAnsi="Karla" w:cs="Times New Roman"/>
        <w:color w:val="4B4F58"/>
        <w:kern w:val="0"/>
        <w:sz w:val="24"/>
        <w:szCs w:val="24"/>
        <w:lang w:eastAsia="en-GB"/>
        <w14:ligatures w14:val="none"/>
      </w:rPr>
      <w:t>Understanding the life of the mind</w:t>
    </w:r>
  </w:p>
  <w:p w14:paraId="5C4635B2" w14:textId="77777777" w:rsidR="002A3DD9" w:rsidRDefault="002A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97DAB"/>
    <w:multiLevelType w:val="multilevel"/>
    <w:tmpl w:val="DA2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D9"/>
    <w:rsid w:val="0007201F"/>
    <w:rsid w:val="000A7DD9"/>
    <w:rsid w:val="001442FC"/>
    <w:rsid w:val="001F4168"/>
    <w:rsid w:val="00234F27"/>
    <w:rsid w:val="002716C1"/>
    <w:rsid w:val="002A3DD9"/>
    <w:rsid w:val="0034357E"/>
    <w:rsid w:val="003D0C0F"/>
    <w:rsid w:val="003E494B"/>
    <w:rsid w:val="003E6DBB"/>
    <w:rsid w:val="0042230D"/>
    <w:rsid w:val="00447FCE"/>
    <w:rsid w:val="00454148"/>
    <w:rsid w:val="004A0603"/>
    <w:rsid w:val="0054696D"/>
    <w:rsid w:val="005C0A29"/>
    <w:rsid w:val="00601CFD"/>
    <w:rsid w:val="00611EA7"/>
    <w:rsid w:val="00651E42"/>
    <w:rsid w:val="00756F96"/>
    <w:rsid w:val="00775A76"/>
    <w:rsid w:val="007D439F"/>
    <w:rsid w:val="00822AC6"/>
    <w:rsid w:val="00825A59"/>
    <w:rsid w:val="008330DD"/>
    <w:rsid w:val="008746E3"/>
    <w:rsid w:val="00882CBA"/>
    <w:rsid w:val="00886277"/>
    <w:rsid w:val="008C11D0"/>
    <w:rsid w:val="00AA255A"/>
    <w:rsid w:val="00AF28CD"/>
    <w:rsid w:val="00B23A7E"/>
    <w:rsid w:val="00B95570"/>
    <w:rsid w:val="00BD2FA5"/>
    <w:rsid w:val="00BE79DE"/>
    <w:rsid w:val="00C173A5"/>
    <w:rsid w:val="00C4417C"/>
    <w:rsid w:val="00C45BF0"/>
    <w:rsid w:val="00C81BFF"/>
    <w:rsid w:val="00C85A32"/>
    <w:rsid w:val="00C93CE1"/>
    <w:rsid w:val="00E86998"/>
    <w:rsid w:val="00EC3B1A"/>
    <w:rsid w:val="00F30DDC"/>
    <w:rsid w:val="00F90194"/>
    <w:rsid w:val="00F90DEF"/>
    <w:rsid w:val="00FD5B5F"/>
    <w:rsid w:val="00FD7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7943"/>
  <w15:chartTrackingRefBased/>
  <w15:docId w15:val="{D32B7DB2-AF80-45CC-90DF-4295ADA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FD"/>
  </w:style>
  <w:style w:type="paragraph" w:styleId="Heading1">
    <w:name w:val="heading 1"/>
    <w:basedOn w:val="Normal"/>
    <w:link w:val="Heading1Char"/>
    <w:uiPriority w:val="9"/>
    <w:qFormat/>
    <w:rsid w:val="002A3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D9"/>
  </w:style>
  <w:style w:type="paragraph" w:styleId="Footer">
    <w:name w:val="footer"/>
    <w:basedOn w:val="Normal"/>
    <w:link w:val="FooterChar"/>
    <w:uiPriority w:val="99"/>
    <w:unhideWhenUsed/>
    <w:rsid w:val="002A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D9"/>
  </w:style>
  <w:style w:type="character" w:customStyle="1" w:styleId="Heading1Char">
    <w:name w:val="Heading 1 Char"/>
    <w:basedOn w:val="DefaultParagraphFont"/>
    <w:link w:val="Heading1"/>
    <w:uiPriority w:val="9"/>
    <w:rsid w:val="002A3DD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2A3DD9"/>
    <w:rPr>
      <w:color w:val="0000FF"/>
      <w:u w:val="single"/>
    </w:rPr>
  </w:style>
  <w:style w:type="paragraph" w:customStyle="1" w:styleId="site-description">
    <w:name w:val="site-description"/>
    <w:basedOn w:val="Normal"/>
    <w:rsid w:val="002A3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34F27"/>
    <w:rPr>
      <w:color w:val="605E5C"/>
      <w:shd w:val="clear" w:color="auto" w:fill="E1DFDD"/>
    </w:rPr>
  </w:style>
  <w:style w:type="paragraph" w:styleId="ListParagraph">
    <w:name w:val="List Paragraph"/>
    <w:basedOn w:val="Normal"/>
    <w:uiPriority w:val="34"/>
    <w:qFormat/>
    <w:rsid w:val="00F30DDC"/>
    <w:pPr>
      <w:spacing w:after="0" w:line="240" w:lineRule="auto"/>
      <w:ind w:left="720"/>
      <w:contextualSpacing/>
    </w:pPr>
    <w:rPr>
      <w:rFonts w:eastAsiaTheme="minorEastAsia"/>
      <w:sz w:val="24"/>
      <w:szCs w:val="24"/>
      <w:lang w:eastAsia="zh-CN"/>
    </w:rPr>
  </w:style>
  <w:style w:type="table" w:styleId="TableGrid">
    <w:name w:val="Table Grid"/>
    <w:basedOn w:val="TableNormal"/>
    <w:uiPriority w:val="39"/>
    <w:rsid w:val="007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50248">
      <w:bodyDiv w:val="1"/>
      <w:marLeft w:val="0"/>
      <w:marRight w:val="0"/>
      <w:marTop w:val="0"/>
      <w:marBottom w:val="0"/>
      <w:divBdr>
        <w:top w:val="none" w:sz="0" w:space="0" w:color="auto"/>
        <w:left w:val="none" w:sz="0" w:space="0" w:color="auto"/>
        <w:bottom w:val="none" w:sz="0" w:space="0" w:color="auto"/>
        <w:right w:val="none" w:sz="0" w:space="0" w:color="auto"/>
      </w:divBdr>
    </w:div>
    <w:div w:id="770509643">
      <w:bodyDiv w:val="1"/>
      <w:marLeft w:val="0"/>
      <w:marRight w:val="0"/>
      <w:marTop w:val="0"/>
      <w:marBottom w:val="0"/>
      <w:divBdr>
        <w:top w:val="none" w:sz="0" w:space="0" w:color="auto"/>
        <w:left w:val="none" w:sz="0" w:space="0" w:color="auto"/>
        <w:bottom w:val="none" w:sz="0" w:space="0" w:color="auto"/>
        <w:right w:val="none" w:sz="0" w:space="0" w:color="auto"/>
      </w:divBdr>
    </w:div>
    <w:div w:id="1621302914">
      <w:bodyDiv w:val="1"/>
      <w:marLeft w:val="0"/>
      <w:marRight w:val="0"/>
      <w:marTop w:val="0"/>
      <w:marBottom w:val="0"/>
      <w:divBdr>
        <w:top w:val="none" w:sz="0" w:space="0" w:color="auto"/>
        <w:left w:val="none" w:sz="0" w:space="0" w:color="auto"/>
        <w:bottom w:val="none" w:sz="0" w:space="0" w:color="auto"/>
        <w:right w:val="none" w:sz="0" w:space="0" w:color="auto"/>
      </w:divBdr>
    </w:div>
    <w:div w:id="19429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tavistockandportmancharity.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Leoncini</dc:creator>
  <cp:keywords/>
  <dc:description/>
  <cp:lastModifiedBy>Gabriella Leoncini</cp:lastModifiedBy>
  <cp:revision>12</cp:revision>
  <dcterms:created xsi:type="dcterms:W3CDTF">2025-04-10T11:41:00Z</dcterms:created>
  <dcterms:modified xsi:type="dcterms:W3CDTF">2025-04-11T11:03:00Z</dcterms:modified>
</cp:coreProperties>
</file>