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351C" w14:textId="77777777" w:rsidR="003E6DBB" w:rsidRPr="003E6DBB" w:rsidRDefault="003E6DBB" w:rsidP="003E6DBB">
      <w:pPr>
        <w:spacing w:after="0" w:line="480" w:lineRule="auto"/>
        <w:rPr>
          <w:b/>
          <w:bCs/>
          <w:sz w:val="28"/>
          <w:szCs w:val="28"/>
        </w:rPr>
      </w:pPr>
    </w:p>
    <w:p w14:paraId="0850D523" w14:textId="318B209B" w:rsidR="003E6DBB" w:rsidRPr="003E6DBB" w:rsidRDefault="003E6DBB" w:rsidP="003E6DBB">
      <w:pPr>
        <w:spacing w:after="0" w:line="480" w:lineRule="auto"/>
        <w:rPr>
          <w:b/>
          <w:bCs/>
          <w:sz w:val="28"/>
          <w:szCs w:val="28"/>
        </w:rPr>
      </w:pPr>
      <w:r w:rsidRPr="003E6DBB">
        <w:rPr>
          <w:b/>
          <w:bCs/>
          <w:sz w:val="28"/>
          <w:szCs w:val="28"/>
        </w:rPr>
        <w:t>Tavistock and Portman Charity</w:t>
      </w:r>
      <w:r w:rsidR="007D439F">
        <w:rPr>
          <w:b/>
          <w:bCs/>
          <w:sz w:val="28"/>
          <w:szCs w:val="28"/>
        </w:rPr>
        <w:t xml:space="preserve"> | Small Bids Reporting Form</w:t>
      </w:r>
    </w:p>
    <w:tbl>
      <w:tblPr>
        <w:tblStyle w:val="TableGrid"/>
        <w:tblW w:w="0" w:type="auto"/>
        <w:tblLook w:val="04A0" w:firstRow="1" w:lastRow="0" w:firstColumn="1" w:lastColumn="0" w:noHBand="0" w:noVBand="1"/>
      </w:tblPr>
      <w:tblGrid>
        <w:gridCol w:w="3415"/>
        <w:gridCol w:w="5601"/>
      </w:tblGrid>
      <w:tr w:rsidR="007D439F" w14:paraId="785D8887" w14:textId="77777777" w:rsidTr="007D439F">
        <w:tc>
          <w:tcPr>
            <w:tcW w:w="3415" w:type="dxa"/>
          </w:tcPr>
          <w:p w14:paraId="3CBC7DEA" w14:textId="77777777" w:rsidR="007D439F" w:rsidRPr="00601CFD" w:rsidRDefault="007D439F" w:rsidP="00F30DDC">
            <w:pPr>
              <w:rPr>
                <w:b/>
                <w:bCs/>
                <w:sz w:val="24"/>
                <w:szCs w:val="24"/>
              </w:rPr>
            </w:pPr>
          </w:p>
          <w:p w14:paraId="422307CE" w14:textId="7EF39414" w:rsidR="007D439F" w:rsidRPr="00601CFD" w:rsidRDefault="007D439F" w:rsidP="00F30DDC">
            <w:pPr>
              <w:rPr>
                <w:b/>
                <w:bCs/>
                <w:sz w:val="24"/>
                <w:szCs w:val="24"/>
              </w:rPr>
            </w:pPr>
            <w:r w:rsidRPr="00601CFD">
              <w:rPr>
                <w:b/>
                <w:bCs/>
                <w:sz w:val="24"/>
                <w:szCs w:val="24"/>
              </w:rPr>
              <w:t>Project title</w:t>
            </w:r>
          </w:p>
        </w:tc>
        <w:tc>
          <w:tcPr>
            <w:tcW w:w="5601" w:type="dxa"/>
          </w:tcPr>
          <w:p w14:paraId="736212D1" w14:textId="77777777" w:rsidR="0008622B" w:rsidRDefault="0008622B" w:rsidP="00F30DDC">
            <w:pPr>
              <w:rPr>
                <w:sz w:val="24"/>
                <w:szCs w:val="24"/>
              </w:rPr>
            </w:pPr>
          </w:p>
          <w:p w14:paraId="54EF38A9" w14:textId="756D0B94" w:rsidR="007D439F" w:rsidRDefault="002030A5" w:rsidP="00F30DDC">
            <w:pPr>
              <w:rPr>
                <w:sz w:val="24"/>
                <w:szCs w:val="24"/>
              </w:rPr>
            </w:pPr>
            <w:r>
              <w:rPr>
                <w:sz w:val="24"/>
                <w:szCs w:val="24"/>
              </w:rPr>
              <w:t>i-THRIVE 10 Year Anniversary Celebration</w:t>
            </w:r>
          </w:p>
        </w:tc>
      </w:tr>
      <w:tr w:rsidR="007D439F" w14:paraId="71AF3E6F" w14:textId="77777777" w:rsidTr="007D439F">
        <w:tc>
          <w:tcPr>
            <w:tcW w:w="3415" w:type="dxa"/>
          </w:tcPr>
          <w:p w14:paraId="5FA01F85" w14:textId="77777777" w:rsidR="00601CFD" w:rsidRPr="00601CFD" w:rsidRDefault="00601CFD" w:rsidP="00F30DDC">
            <w:pPr>
              <w:rPr>
                <w:b/>
                <w:bCs/>
                <w:sz w:val="24"/>
                <w:szCs w:val="24"/>
              </w:rPr>
            </w:pPr>
          </w:p>
          <w:p w14:paraId="374B9AC7" w14:textId="5D77FFE0" w:rsidR="007D439F" w:rsidRPr="00601CFD" w:rsidRDefault="007D439F" w:rsidP="00F30DDC">
            <w:pPr>
              <w:rPr>
                <w:b/>
                <w:bCs/>
                <w:sz w:val="24"/>
                <w:szCs w:val="24"/>
              </w:rPr>
            </w:pPr>
            <w:r w:rsidRPr="00601CFD">
              <w:rPr>
                <w:b/>
                <w:bCs/>
                <w:sz w:val="24"/>
                <w:szCs w:val="24"/>
              </w:rPr>
              <w:t xml:space="preserve">Name of successful applicant/ team </w:t>
            </w:r>
          </w:p>
        </w:tc>
        <w:tc>
          <w:tcPr>
            <w:tcW w:w="5601" w:type="dxa"/>
          </w:tcPr>
          <w:p w14:paraId="63ACC0CB" w14:textId="77777777" w:rsidR="0008622B" w:rsidRDefault="0008622B" w:rsidP="00F30DDC">
            <w:pPr>
              <w:rPr>
                <w:sz w:val="24"/>
                <w:szCs w:val="24"/>
              </w:rPr>
            </w:pPr>
          </w:p>
          <w:p w14:paraId="6A7DA852" w14:textId="76A99B03" w:rsidR="007D439F" w:rsidRDefault="002030A5" w:rsidP="00F30DDC">
            <w:pPr>
              <w:rPr>
                <w:sz w:val="24"/>
                <w:szCs w:val="24"/>
              </w:rPr>
            </w:pPr>
            <w:r>
              <w:rPr>
                <w:sz w:val="24"/>
                <w:szCs w:val="24"/>
              </w:rPr>
              <w:t>i-THRIVE Programme Team</w:t>
            </w:r>
          </w:p>
        </w:tc>
      </w:tr>
    </w:tbl>
    <w:p w14:paraId="52A3F503" w14:textId="77777777" w:rsidR="007D439F" w:rsidRDefault="007D439F" w:rsidP="00F30DDC">
      <w:pPr>
        <w:rPr>
          <w:sz w:val="24"/>
          <w:szCs w:val="24"/>
        </w:rPr>
      </w:pPr>
    </w:p>
    <w:tbl>
      <w:tblPr>
        <w:tblStyle w:val="TableGrid"/>
        <w:tblW w:w="0" w:type="auto"/>
        <w:tblLook w:val="04A0" w:firstRow="1" w:lastRow="0" w:firstColumn="1" w:lastColumn="0" w:noHBand="0" w:noVBand="1"/>
      </w:tblPr>
      <w:tblGrid>
        <w:gridCol w:w="9016"/>
      </w:tblGrid>
      <w:tr w:rsidR="00601CFD" w14:paraId="1937F66C" w14:textId="77777777" w:rsidTr="00601CFD">
        <w:tc>
          <w:tcPr>
            <w:tcW w:w="9016" w:type="dxa"/>
          </w:tcPr>
          <w:p w14:paraId="166E1C14" w14:textId="1B79AEDD" w:rsidR="00601CFD" w:rsidRPr="00601CFD" w:rsidRDefault="00601CFD" w:rsidP="00F30DDC">
            <w:pPr>
              <w:rPr>
                <w:b/>
                <w:bCs/>
                <w:sz w:val="24"/>
                <w:szCs w:val="24"/>
              </w:rPr>
            </w:pPr>
            <w:r w:rsidRPr="00601CFD">
              <w:rPr>
                <w:b/>
                <w:bCs/>
                <w:sz w:val="24"/>
                <w:szCs w:val="24"/>
              </w:rPr>
              <w:t>Please describe the lasting impact of this funding and who has benefitted</w:t>
            </w:r>
            <w:r w:rsidRPr="00601CFD">
              <w:rPr>
                <w:sz w:val="24"/>
                <w:szCs w:val="24"/>
              </w:rPr>
              <w:t xml:space="preserve"> (500 words)</w:t>
            </w:r>
            <w:r>
              <w:rPr>
                <w:sz w:val="24"/>
                <w:szCs w:val="24"/>
              </w:rPr>
              <w:t>.</w:t>
            </w:r>
          </w:p>
        </w:tc>
      </w:tr>
      <w:tr w:rsidR="00601CFD" w14:paraId="66D16B80" w14:textId="77777777" w:rsidTr="00601CFD">
        <w:tc>
          <w:tcPr>
            <w:tcW w:w="9016" w:type="dxa"/>
          </w:tcPr>
          <w:p w14:paraId="1595599D" w14:textId="4A0E544B" w:rsidR="00601CFD" w:rsidRPr="0008622B" w:rsidRDefault="002030A5" w:rsidP="00F30DDC">
            <w:pPr>
              <w:rPr>
                <w:sz w:val="24"/>
                <w:szCs w:val="24"/>
              </w:rPr>
            </w:pPr>
            <w:r w:rsidRPr="0008622B">
              <w:rPr>
                <w:sz w:val="24"/>
                <w:szCs w:val="24"/>
              </w:rPr>
              <w:t>The THRIVE Framework for systems change</w:t>
            </w:r>
            <w:r w:rsidRPr="0008622B">
              <w:rPr>
                <w:i/>
                <w:iCs/>
                <w:sz w:val="24"/>
                <w:szCs w:val="24"/>
              </w:rPr>
              <w:t xml:space="preserve"> </w:t>
            </w:r>
            <w:r w:rsidRPr="0008622B">
              <w:rPr>
                <w:sz w:val="24"/>
                <w:szCs w:val="24"/>
              </w:rPr>
              <w:t xml:space="preserve">emphasises prevention and promotes good mental health and wellbeing across the entire population of children, young people and their families. At this </w:t>
            </w:r>
            <w:proofErr w:type="gramStart"/>
            <w:r w:rsidRPr="0008622B">
              <w:rPr>
                <w:sz w:val="24"/>
                <w:szCs w:val="24"/>
              </w:rPr>
              <w:t>10 year</w:t>
            </w:r>
            <w:proofErr w:type="gramEnd"/>
            <w:r w:rsidRPr="0008622B">
              <w:rPr>
                <w:sz w:val="24"/>
                <w:szCs w:val="24"/>
              </w:rPr>
              <w:t xml:space="preserve"> celebration event, we were able to showcase the voices/ work of young people and providers about the ways local implementation of the framework across England has enabled equitable place-based opportunities that draw on the strengths of community resources and evidence based interventions available to children, young people and their families to ensure their holistic needs can be met</w:t>
            </w:r>
          </w:p>
          <w:p w14:paraId="6B700D4F" w14:textId="77777777" w:rsidR="002030A5" w:rsidRDefault="002030A5" w:rsidP="00F30DDC">
            <w:pPr>
              <w:rPr>
                <w:sz w:val="24"/>
                <w:szCs w:val="24"/>
              </w:rPr>
            </w:pPr>
          </w:p>
          <w:p w14:paraId="7F3993AD" w14:textId="286F4C6E" w:rsidR="00A95ADE" w:rsidRDefault="002030A5" w:rsidP="00F30DDC">
            <w:pPr>
              <w:rPr>
                <w:sz w:val="24"/>
                <w:szCs w:val="24"/>
              </w:rPr>
            </w:pPr>
            <w:r>
              <w:rPr>
                <w:sz w:val="24"/>
                <w:szCs w:val="24"/>
              </w:rPr>
              <w:t xml:space="preserve">Over 100 people attended the event – many of them are strategic leads from across the country with responsibility for commissioning or delivering services that impact on Children and Young people mental health. We had a very good response to feedback where over </w:t>
            </w:r>
            <w:r w:rsidR="003E24C6">
              <w:rPr>
                <w:sz w:val="24"/>
                <w:szCs w:val="24"/>
              </w:rPr>
              <w:t>60</w:t>
            </w:r>
            <w:r>
              <w:rPr>
                <w:sz w:val="24"/>
                <w:szCs w:val="24"/>
              </w:rPr>
              <w:t>% of respondents spoke about the key takeaways for them being the powerful messages that they heard from the young people with lived experience.</w:t>
            </w:r>
          </w:p>
          <w:p w14:paraId="5386782C" w14:textId="77777777" w:rsidR="00A95ADE" w:rsidRDefault="00A95ADE" w:rsidP="00F30DDC">
            <w:pPr>
              <w:rPr>
                <w:sz w:val="24"/>
                <w:szCs w:val="24"/>
              </w:rPr>
            </w:pPr>
          </w:p>
          <w:p w14:paraId="67D1E204" w14:textId="1F7AE248" w:rsidR="002030A5" w:rsidRDefault="002030A5" w:rsidP="00F30DDC">
            <w:pPr>
              <w:rPr>
                <w:sz w:val="24"/>
                <w:szCs w:val="24"/>
              </w:rPr>
            </w:pPr>
            <w:r>
              <w:rPr>
                <w:sz w:val="24"/>
                <w:szCs w:val="24"/>
              </w:rPr>
              <w:t xml:space="preserve"> In </w:t>
            </w:r>
            <w:r w:rsidR="008C37E6">
              <w:rPr>
                <w:sz w:val="24"/>
                <w:szCs w:val="24"/>
              </w:rPr>
              <w:t>addition,</w:t>
            </w:r>
            <w:r>
              <w:rPr>
                <w:sz w:val="24"/>
                <w:szCs w:val="24"/>
              </w:rPr>
              <w:t xml:space="preserve"> we had a presentation from Rochdale which are part of Grater Manchester i-THRIVE (an accelerator i-THRIVE site). </w:t>
            </w:r>
            <w:r w:rsidR="00A95ADE">
              <w:rPr>
                <w:sz w:val="24"/>
                <w:szCs w:val="24"/>
              </w:rPr>
              <w:t>P</w:t>
            </w:r>
            <w:r w:rsidR="008C37E6">
              <w:rPr>
                <w:sz w:val="24"/>
                <w:szCs w:val="24"/>
              </w:rPr>
              <w:t xml:space="preserve">rofessionals </w:t>
            </w:r>
            <w:r w:rsidR="00A95ADE">
              <w:rPr>
                <w:sz w:val="24"/>
                <w:szCs w:val="24"/>
              </w:rPr>
              <w:t>from Rochdale presented on</w:t>
            </w:r>
            <w:r w:rsidR="008C37E6">
              <w:rPr>
                <w:sz w:val="24"/>
                <w:szCs w:val="24"/>
              </w:rPr>
              <w:t xml:space="preserve"> how they had used the framework to meet the needs of children and young people with SEND using an integrated, community centred and needs based approach. What made this even more powerful was that a young person from Rochdale with autism who is now a Youth Ambassador was then able to talk about what the changes mean to his life and the lives of other children and young people. Having the opportunity to make friends, find meaning</w:t>
            </w:r>
            <w:r w:rsidR="00A95ADE">
              <w:rPr>
                <w:sz w:val="24"/>
                <w:szCs w:val="24"/>
              </w:rPr>
              <w:t xml:space="preserve">, hope </w:t>
            </w:r>
            <w:r w:rsidR="008C37E6">
              <w:rPr>
                <w:sz w:val="24"/>
                <w:szCs w:val="24"/>
              </w:rPr>
              <w:t>and connection in the community have made a huge difference to his life. He also spoke about the importance of having the opportunity to be an ambassador and how that had impacted his mental health positively.</w:t>
            </w:r>
          </w:p>
          <w:p w14:paraId="0A38005C" w14:textId="77777777" w:rsidR="008C37E6" w:rsidRDefault="008C37E6" w:rsidP="00F30DDC">
            <w:pPr>
              <w:rPr>
                <w:sz w:val="24"/>
                <w:szCs w:val="24"/>
              </w:rPr>
            </w:pPr>
          </w:p>
          <w:p w14:paraId="3FACFB0C" w14:textId="4B386626" w:rsidR="008C37E6" w:rsidRDefault="008C37E6" w:rsidP="00F30DDC">
            <w:pPr>
              <w:rPr>
                <w:sz w:val="24"/>
                <w:szCs w:val="24"/>
              </w:rPr>
            </w:pPr>
            <w:r>
              <w:rPr>
                <w:sz w:val="24"/>
                <w:szCs w:val="24"/>
              </w:rPr>
              <w:t>One of key lasting benefits of having young people share their experience is to give a powerful message about the impact of co-producing services</w:t>
            </w:r>
            <w:r w:rsidR="00A95ADE">
              <w:rPr>
                <w:sz w:val="24"/>
                <w:szCs w:val="24"/>
              </w:rPr>
              <w:t>.</w:t>
            </w:r>
          </w:p>
          <w:p w14:paraId="6D1E335D" w14:textId="77777777" w:rsidR="00A95ADE" w:rsidRDefault="00A95ADE" w:rsidP="00F30DDC">
            <w:pPr>
              <w:rPr>
                <w:sz w:val="24"/>
                <w:szCs w:val="24"/>
              </w:rPr>
            </w:pPr>
          </w:p>
          <w:p w14:paraId="776B49E5" w14:textId="51A9D883" w:rsidR="00A95ADE" w:rsidRDefault="00A95ADE" w:rsidP="00F30DDC">
            <w:pPr>
              <w:rPr>
                <w:sz w:val="24"/>
                <w:szCs w:val="24"/>
              </w:rPr>
            </w:pPr>
            <w:r>
              <w:rPr>
                <w:sz w:val="24"/>
                <w:szCs w:val="24"/>
              </w:rPr>
              <w:t>It was also important to model an event co-produced by children and young people to demonstrate the power of such an approach.</w:t>
            </w:r>
          </w:p>
          <w:p w14:paraId="7565B8F4" w14:textId="77777777" w:rsidR="00A95ADE" w:rsidRDefault="00A95ADE" w:rsidP="00F30DDC">
            <w:pPr>
              <w:rPr>
                <w:sz w:val="24"/>
                <w:szCs w:val="24"/>
              </w:rPr>
            </w:pPr>
          </w:p>
          <w:p w14:paraId="6543F837" w14:textId="7F965C3E" w:rsidR="00A95ADE" w:rsidRDefault="00A95ADE" w:rsidP="00F30DDC">
            <w:pPr>
              <w:rPr>
                <w:sz w:val="24"/>
                <w:szCs w:val="24"/>
              </w:rPr>
            </w:pPr>
            <w:r>
              <w:rPr>
                <w:sz w:val="24"/>
                <w:szCs w:val="24"/>
              </w:rPr>
              <w:lastRenderedPageBreak/>
              <w:t>We had 6 young people involved and presenting at the event – each spoke about the importance of the opportunity to them in giving them an opportunity to share their message and how it had impacted on their self-confidence.</w:t>
            </w:r>
          </w:p>
          <w:p w14:paraId="12382657" w14:textId="77777777" w:rsidR="00A95ADE" w:rsidRDefault="00A95ADE" w:rsidP="00F30DDC">
            <w:pPr>
              <w:rPr>
                <w:sz w:val="24"/>
                <w:szCs w:val="24"/>
              </w:rPr>
            </w:pPr>
          </w:p>
          <w:p w14:paraId="72D7D207" w14:textId="738B32FC" w:rsidR="00601CFD" w:rsidRPr="002030A5" w:rsidRDefault="00A95ADE" w:rsidP="00F30DDC">
            <w:pPr>
              <w:rPr>
                <w:sz w:val="24"/>
                <w:szCs w:val="24"/>
              </w:rPr>
            </w:pPr>
            <w:r>
              <w:rPr>
                <w:sz w:val="24"/>
                <w:szCs w:val="24"/>
              </w:rPr>
              <w:t xml:space="preserve">The event was </w:t>
            </w:r>
            <w:r w:rsidR="003E24C6">
              <w:rPr>
                <w:sz w:val="24"/>
                <w:szCs w:val="24"/>
              </w:rPr>
              <w:t>recorded,</w:t>
            </w:r>
            <w:r>
              <w:rPr>
                <w:sz w:val="24"/>
                <w:szCs w:val="24"/>
              </w:rPr>
              <w:t xml:space="preserve"> and we will be able to share this even more widely with the relevant networks.</w:t>
            </w:r>
          </w:p>
          <w:p w14:paraId="12F547D5" w14:textId="77777777" w:rsidR="00601CFD" w:rsidRDefault="00601CFD" w:rsidP="00F30DDC">
            <w:pPr>
              <w:rPr>
                <w:sz w:val="24"/>
                <w:szCs w:val="24"/>
              </w:rPr>
            </w:pPr>
          </w:p>
        </w:tc>
      </w:tr>
    </w:tbl>
    <w:p w14:paraId="24BDD48B" w14:textId="77777777" w:rsidR="007D439F" w:rsidRDefault="007D439F" w:rsidP="00F30DDC">
      <w:pPr>
        <w:rPr>
          <w:sz w:val="24"/>
          <w:szCs w:val="24"/>
        </w:rPr>
      </w:pPr>
    </w:p>
    <w:tbl>
      <w:tblPr>
        <w:tblStyle w:val="TableGrid"/>
        <w:tblW w:w="0" w:type="auto"/>
        <w:tblLook w:val="04A0" w:firstRow="1" w:lastRow="0" w:firstColumn="1" w:lastColumn="0" w:noHBand="0" w:noVBand="1"/>
      </w:tblPr>
      <w:tblGrid>
        <w:gridCol w:w="9016"/>
      </w:tblGrid>
      <w:tr w:rsidR="00601CFD" w14:paraId="7B5472F5" w14:textId="77777777" w:rsidTr="008D2B48">
        <w:tc>
          <w:tcPr>
            <w:tcW w:w="9016" w:type="dxa"/>
          </w:tcPr>
          <w:p w14:paraId="72F6A63D" w14:textId="7BAC4901" w:rsidR="00601CFD" w:rsidRPr="00601CFD" w:rsidRDefault="00601CFD" w:rsidP="008D2B48">
            <w:pPr>
              <w:rPr>
                <w:b/>
                <w:bCs/>
                <w:sz w:val="24"/>
                <w:szCs w:val="24"/>
              </w:rPr>
            </w:pPr>
            <w:r w:rsidRPr="00601CFD">
              <w:rPr>
                <w:b/>
                <w:bCs/>
                <w:sz w:val="24"/>
                <w:szCs w:val="24"/>
              </w:rPr>
              <w:t xml:space="preserve">Please </w:t>
            </w:r>
            <w:r>
              <w:rPr>
                <w:b/>
                <w:bCs/>
                <w:sz w:val="24"/>
                <w:szCs w:val="24"/>
              </w:rPr>
              <w:t>provide us with any pictures or testimonials that can be shared.</w:t>
            </w:r>
          </w:p>
        </w:tc>
      </w:tr>
      <w:tr w:rsidR="00601CFD" w14:paraId="43DC1D62" w14:textId="77777777" w:rsidTr="008D2B48">
        <w:tc>
          <w:tcPr>
            <w:tcW w:w="9016" w:type="dxa"/>
          </w:tcPr>
          <w:p w14:paraId="1A2A2FF8" w14:textId="18169121" w:rsidR="00601CFD" w:rsidRPr="003E24C6" w:rsidRDefault="003E24C6" w:rsidP="008D2B48">
            <w:pPr>
              <w:rPr>
                <w:i/>
                <w:iCs/>
                <w:sz w:val="24"/>
                <w:szCs w:val="24"/>
              </w:rPr>
            </w:pPr>
            <w:r w:rsidRPr="003E24C6">
              <w:rPr>
                <w:i/>
                <w:iCs/>
                <w:sz w:val="24"/>
                <w:szCs w:val="24"/>
              </w:rPr>
              <w:t>The young people that came were amazing - please pass on our genuine thanks</w:t>
            </w:r>
          </w:p>
          <w:p w14:paraId="2A63914D" w14:textId="77777777" w:rsidR="003E24C6" w:rsidRPr="003E24C6" w:rsidRDefault="003E24C6" w:rsidP="008D2B48">
            <w:pPr>
              <w:rPr>
                <w:i/>
                <w:iCs/>
                <w:sz w:val="24"/>
                <w:szCs w:val="24"/>
              </w:rPr>
            </w:pPr>
          </w:p>
          <w:p w14:paraId="0667A19D" w14:textId="7F2E7C54" w:rsidR="003E24C6" w:rsidRPr="003E24C6" w:rsidRDefault="003E24C6" w:rsidP="008D2B48">
            <w:pPr>
              <w:rPr>
                <w:i/>
                <w:iCs/>
                <w:sz w:val="24"/>
                <w:szCs w:val="24"/>
              </w:rPr>
            </w:pPr>
            <w:r w:rsidRPr="003E24C6">
              <w:rPr>
                <w:i/>
                <w:iCs/>
                <w:sz w:val="24"/>
                <w:szCs w:val="24"/>
              </w:rPr>
              <w:t>The young people who spoke about their own lived experience. How important connecting to peers who you can relate to is for recovery. We need to work more to include children and young people</w:t>
            </w:r>
          </w:p>
          <w:p w14:paraId="4C3AE650" w14:textId="77777777" w:rsidR="003E24C6" w:rsidRPr="003E24C6" w:rsidRDefault="003E24C6" w:rsidP="008D2B48">
            <w:pPr>
              <w:rPr>
                <w:i/>
                <w:iCs/>
                <w:sz w:val="24"/>
                <w:szCs w:val="24"/>
              </w:rPr>
            </w:pPr>
          </w:p>
          <w:p w14:paraId="11EC1044" w14:textId="4DB79136" w:rsidR="003E24C6" w:rsidRPr="003E24C6" w:rsidRDefault="003E24C6" w:rsidP="008D2B48">
            <w:pPr>
              <w:rPr>
                <w:i/>
                <w:iCs/>
                <w:sz w:val="24"/>
                <w:szCs w:val="24"/>
              </w:rPr>
            </w:pPr>
            <w:r w:rsidRPr="003E24C6">
              <w:rPr>
                <w:i/>
                <w:iCs/>
                <w:sz w:val="24"/>
                <w:szCs w:val="24"/>
              </w:rPr>
              <w:t>the voices of the CYP were particularly helpful. always much higher impact to hear things from them rather than having it diluted/synthesised by 'experts'</w:t>
            </w:r>
          </w:p>
          <w:p w14:paraId="538A561B" w14:textId="77777777" w:rsidR="003E24C6" w:rsidRPr="003E24C6" w:rsidRDefault="003E24C6" w:rsidP="008D2B48">
            <w:pPr>
              <w:rPr>
                <w:i/>
                <w:iCs/>
                <w:sz w:val="24"/>
                <w:szCs w:val="24"/>
              </w:rPr>
            </w:pPr>
          </w:p>
          <w:p w14:paraId="584AE77B" w14:textId="5762F3FB" w:rsidR="003E24C6" w:rsidRDefault="003E24C6" w:rsidP="008D2B48">
            <w:pPr>
              <w:rPr>
                <w:sz w:val="24"/>
                <w:szCs w:val="24"/>
              </w:rPr>
            </w:pPr>
            <w:r w:rsidRPr="003E24C6">
              <w:rPr>
                <w:i/>
                <w:iCs/>
                <w:sz w:val="24"/>
                <w:szCs w:val="24"/>
              </w:rPr>
              <w:t>I liked variety of presentations and voices, especially experts by experience</w:t>
            </w:r>
            <w:r w:rsidRPr="003E24C6">
              <w:rPr>
                <w:sz w:val="24"/>
                <w:szCs w:val="24"/>
              </w:rPr>
              <w:t>.</w:t>
            </w:r>
          </w:p>
          <w:p w14:paraId="707285DE" w14:textId="77777777" w:rsidR="003E24C6" w:rsidRDefault="003E24C6" w:rsidP="008D2B48">
            <w:pPr>
              <w:rPr>
                <w:sz w:val="24"/>
                <w:szCs w:val="24"/>
              </w:rPr>
            </w:pPr>
          </w:p>
          <w:p w14:paraId="682A3538" w14:textId="32646882" w:rsidR="003E24C6" w:rsidRDefault="00FA0E74" w:rsidP="008D2B48">
            <w:pPr>
              <w:rPr>
                <w:sz w:val="24"/>
                <w:szCs w:val="24"/>
              </w:rPr>
            </w:pPr>
            <w:r>
              <w:rPr>
                <w:noProof/>
                <w:sz w:val="24"/>
                <w:szCs w:val="24"/>
              </w:rPr>
              <w:drawing>
                <wp:inline distT="0" distB="0" distL="0" distR="0" wp14:anchorId="510A023E" wp14:editId="19ABE8B3">
                  <wp:extent cx="5731510" cy="4191000"/>
                  <wp:effectExtent l="0" t="0" r="2540" b="0"/>
                  <wp:docPr id="692759961" name="Picture 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59961" name="Picture 1" descr="A group of people in a roo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191000"/>
                          </a:xfrm>
                          <a:prstGeom prst="rect">
                            <a:avLst/>
                          </a:prstGeom>
                        </pic:spPr>
                      </pic:pic>
                    </a:graphicData>
                  </a:graphic>
                </wp:inline>
              </w:drawing>
            </w:r>
          </w:p>
          <w:p w14:paraId="5F7EEAE0" w14:textId="77777777" w:rsidR="00601CFD" w:rsidRDefault="00601CFD" w:rsidP="008D2B48">
            <w:pPr>
              <w:rPr>
                <w:sz w:val="24"/>
                <w:szCs w:val="24"/>
              </w:rPr>
            </w:pPr>
          </w:p>
          <w:p w14:paraId="23056C8B" w14:textId="77777777" w:rsidR="00601CFD" w:rsidRDefault="00601CFD" w:rsidP="008D2B48">
            <w:pPr>
              <w:rPr>
                <w:sz w:val="24"/>
                <w:szCs w:val="24"/>
              </w:rPr>
            </w:pPr>
          </w:p>
          <w:p w14:paraId="2221C9D2" w14:textId="2F1BB18D" w:rsidR="00601CFD" w:rsidRDefault="00FA0E74" w:rsidP="008D2B48">
            <w:pPr>
              <w:rPr>
                <w:sz w:val="24"/>
                <w:szCs w:val="24"/>
              </w:rPr>
            </w:pPr>
            <w:r>
              <w:rPr>
                <w:noProof/>
                <w:sz w:val="24"/>
                <w:szCs w:val="24"/>
              </w:rPr>
              <w:lastRenderedPageBreak/>
              <w:drawing>
                <wp:inline distT="0" distB="0" distL="0" distR="0" wp14:anchorId="5477413E" wp14:editId="6338EB68">
                  <wp:extent cx="5731510" cy="3759200"/>
                  <wp:effectExtent l="0" t="0" r="2540" b="0"/>
                  <wp:docPr id="647583950" name="Picture 2" descr="A person standing in fron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83950" name="Picture 2" descr="A person standing in front of a group of peop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759200"/>
                          </a:xfrm>
                          <a:prstGeom prst="rect">
                            <a:avLst/>
                          </a:prstGeom>
                        </pic:spPr>
                      </pic:pic>
                    </a:graphicData>
                  </a:graphic>
                </wp:inline>
              </w:drawing>
            </w:r>
          </w:p>
          <w:p w14:paraId="05482F0C" w14:textId="77777777" w:rsidR="00601CFD" w:rsidRDefault="00601CFD" w:rsidP="008D2B48">
            <w:pPr>
              <w:rPr>
                <w:sz w:val="24"/>
                <w:szCs w:val="24"/>
              </w:rPr>
            </w:pPr>
          </w:p>
          <w:p w14:paraId="3D4183DA" w14:textId="77777777" w:rsidR="00601CFD" w:rsidRDefault="00601CFD" w:rsidP="008D2B48">
            <w:pPr>
              <w:rPr>
                <w:sz w:val="24"/>
                <w:szCs w:val="24"/>
              </w:rPr>
            </w:pPr>
          </w:p>
          <w:p w14:paraId="156C0748" w14:textId="77777777" w:rsidR="00601CFD" w:rsidRDefault="00601CFD" w:rsidP="008D2B48">
            <w:pPr>
              <w:rPr>
                <w:sz w:val="24"/>
                <w:szCs w:val="24"/>
              </w:rPr>
            </w:pPr>
          </w:p>
          <w:p w14:paraId="6C601AC3" w14:textId="77777777" w:rsidR="00601CFD" w:rsidRDefault="00601CFD" w:rsidP="008D2B48">
            <w:pPr>
              <w:rPr>
                <w:sz w:val="24"/>
                <w:szCs w:val="24"/>
              </w:rPr>
            </w:pPr>
          </w:p>
          <w:p w14:paraId="3DEFA13A" w14:textId="77777777" w:rsidR="00601CFD" w:rsidRDefault="00601CFD" w:rsidP="008D2B48">
            <w:pPr>
              <w:rPr>
                <w:sz w:val="24"/>
                <w:szCs w:val="24"/>
              </w:rPr>
            </w:pPr>
          </w:p>
          <w:p w14:paraId="2D09079C" w14:textId="77777777" w:rsidR="00601CFD" w:rsidRDefault="00601CFD" w:rsidP="008D2B48">
            <w:pPr>
              <w:rPr>
                <w:sz w:val="24"/>
                <w:szCs w:val="24"/>
              </w:rPr>
            </w:pPr>
          </w:p>
          <w:p w14:paraId="4E75C7D5" w14:textId="77777777" w:rsidR="00601CFD" w:rsidRDefault="00601CFD" w:rsidP="008D2B48">
            <w:pPr>
              <w:rPr>
                <w:sz w:val="24"/>
                <w:szCs w:val="24"/>
              </w:rPr>
            </w:pPr>
          </w:p>
          <w:p w14:paraId="17802041" w14:textId="77777777" w:rsidR="00601CFD" w:rsidRDefault="00601CFD" w:rsidP="008D2B48">
            <w:pPr>
              <w:rPr>
                <w:sz w:val="24"/>
                <w:szCs w:val="24"/>
              </w:rPr>
            </w:pPr>
          </w:p>
          <w:p w14:paraId="29622A57" w14:textId="77777777" w:rsidR="00601CFD" w:rsidRDefault="00601CFD" w:rsidP="008D2B48">
            <w:pPr>
              <w:rPr>
                <w:sz w:val="24"/>
                <w:szCs w:val="24"/>
              </w:rPr>
            </w:pPr>
          </w:p>
          <w:p w14:paraId="184C5817" w14:textId="77777777" w:rsidR="00601CFD" w:rsidRDefault="00601CFD" w:rsidP="008D2B48">
            <w:pPr>
              <w:rPr>
                <w:sz w:val="24"/>
                <w:szCs w:val="24"/>
              </w:rPr>
            </w:pPr>
          </w:p>
        </w:tc>
      </w:tr>
    </w:tbl>
    <w:p w14:paraId="68FFB760" w14:textId="4AA3B9C9" w:rsidR="003E6DBB" w:rsidRPr="002A3DD9" w:rsidRDefault="003E6DBB" w:rsidP="00601CFD">
      <w:pPr>
        <w:spacing w:after="0" w:line="480" w:lineRule="auto"/>
        <w:rPr>
          <w:sz w:val="24"/>
          <w:szCs w:val="24"/>
        </w:rPr>
      </w:pPr>
    </w:p>
    <w:sectPr w:rsidR="003E6DBB" w:rsidRPr="002A3DD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A6162" w14:textId="77777777" w:rsidR="00172DBE" w:rsidRDefault="00172DBE" w:rsidP="002A3DD9">
      <w:pPr>
        <w:spacing w:after="0" w:line="240" w:lineRule="auto"/>
      </w:pPr>
      <w:r>
        <w:separator/>
      </w:r>
    </w:p>
  </w:endnote>
  <w:endnote w:type="continuationSeparator" w:id="0">
    <w:p w14:paraId="00E45CE1" w14:textId="77777777" w:rsidR="00172DBE" w:rsidRDefault="00172DBE" w:rsidP="002A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rla">
    <w:charset w:val="00"/>
    <w:family w:val="auto"/>
    <w:pitch w:val="variable"/>
    <w:sig w:usb0="A00000EF" w:usb1="4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C6F4C" w14:textId="77777777" w:rsidR="00172DBE" w:rsidRDefault="00172DBE" w:rsidP="002A3DD9">
      <w:pPr>
        <w:spacing w:after="0" w:line="240" w:lineRule="auto"/>
      </w:pPr>
      <w:r>
        <w:separator/>
      </w:r>
    </w:p>
  </w:footnote>
  <w:footnote w:type="continuationSeparator" w:id="0">
    <w:p w14:paraId="6A9E31C4" w14:textId="77777777" w:rsidR="00172DBE" w:rsidRDefault="00172DBE" w:rsidP="002A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0271" w14:textId="1C72FE94" w:rsidR="002A3DD9" w:rsidRPr="002A3DD9" w:rsidRDefault="002A3DD9" w:rsidP="002A3DD9">
    <w:pPr>
      <w:shd w:val="clear" w:color="auto" w:fill="FFFFFF"/>
      <w:spacing w:after="0" w:line="312" w:lineRule="atLeast"/>
      <w:textAlignment w:val="baseline"/>
      <w:outlineLvl w:val="0"/>
      <w:rPr>
        <w:rFonts w:ascii="Arial" w:eastAsia="Times New Roman" w:hAnsi="Arial" w:cs="Arial"/>
        <w:b/>
        <w:bCs/>
        <w:kern w:val="36"/>
        <w:sz w:val="48"/>
        <w:szCs w:val="48"/>
        <w:lang w:eastAsia="en-GB"/>
        <w14:ligatures w14:val="none"/>
      </w:rPr>
    </w:pPr>
    <w:r>
      <w:rPr>
        <w:noProof/>
      </w:rPr>
      <w:drawing>
        <wp:anchor distT="0" distB="0" distL="114300" distR="114300" simplePos="0" relativeHeight="251658240" behindDoc="0" locked="0" layoutInCell="1" allowOverlap="1" wp14:anchorId="3AF60F59" wp14:editId="53DAF255">
          <wp:simplePos x="0" y="0"/>
          <wp:positionH relativeFrom="column">
            <wp:posOffset>-123825</wp:posOffset>
          </wp:positionH>
          <wp:positionV relativeFrom="paragraph">
            <wp:posOffset>-308610</wp:posOffset>
          </wp:positionV>
          <wp:extent cx="1114425" cy="1133475"/>
          <wp:effectExtent l="0" t="0" r="9525" b="9525"/>
          <wp:wrapSquare wrapText="bothSides"/>
          <wp:docPr id="462860150" name="Picture 2" descr="Tavistock and Portman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vistock and Portman Char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2A3DD9">
        <w:rPr>
          <w:rFonts w:ascii="Arial" w:eastAsia="Times New Roman" w:hAnsi="Arial" w:cs="Arial"/>
          <w:b/>
          <w:bCs/>
          <w:color w:val="222222"/>
          <w:kern w:val="36"/>
          <w:sz w:val="48"/>
          <w:szCs w:val="48"/>
          <w:lang w:eastAsia="en-GB"/>
          <w14:ligatures w14:val="none"/>
        </w:rPr>
        <w:t>Tavistock and Portman Charity</w:t>
      </w:r>
    </w:hyperlink>
  </w:p>
  <w:p w14:paraId="62908C67" w14:textId="77777777" w:rsidR="002A3DD9" w:rsidRPr="002A3DD9" w:rsidRDefault="002A3DD9" w:rsidP="002A3DD9">
    <w:pPr>
      <w:shd w:val="clear" w:color="auto" w:fill="FFFFFF"/>
      <w:spacing w:after="0" w:line="240" w:lineRule="auto"/>
      <w:textAlignment w:val="baseline"/>
      <w:rPr>
        <w:rFonts w:ascii="Karla" w:eastAsia="Times New Roman" w:hAnsi="Karla" w:cs="Times New Roman"/>
        <w:color w:val="4B4F58"/>
        <w:kern w:val="0"/>
        <w:sz w:val="24"/>
        <w:szCs w:val="24"/>
        <w:lang w:eastAsia="en-GB"/>
        <w14:ligatures w14:val="none"/>
      </w:rPr>
    </w:pPr>
    <w:r w:rsidRPr="002A3DD9">
      <w:rPr>
        <w:rFonts w:ascii="Karla" w:eastAsia="Times New Roman" w:hAnsi="Karla" w:cs="Times New Roman"/>
        <w:color w:val="4B4F58"/>
        <w:kern w:val="0"/>
        <w:sz w:val="24"/>
        <w:szCs w:val="24"/>
        <w:lang w:eastAsia="en-GB"/>
        <w14:ligatures w14:val="none"/>
      </w:rPr>
      <w:t>Understanding the life of the mind</w:t>
    </w:r>
  </w:p>
  <w:p w14:paraId="5C4635B2" w14:textId="77777777" w:rsidR="002A3DD9" w:rsidRDefault="002A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97DAB"/>
    <w:multiLevelType w:val="multilevel"/>
    <w:tmpl w:val="DA2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7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D9"/>
    <w:rsid w:val="000073C5"/>
    <w:rsid w:val="0007201F"/>
    <w:rsid w:val="00080830"/>
    <w:rsid w:val="0008622B"/>
    <w:rsid w:val="00172DBE"/>
    <w:rsid w:val="002030A5"/>
    <w:rsid w:val="00234F27"/>
    <w:rsid w:val="002716C1"/>
    <w:rsid w:val="002A3DD9"/>
    <w:rsid w:val="003E24C6"/>
    <w:rsid w:val="003E494B"/>
    <w:rsid w:val="003E6DBB"/>
    <w:rsid w:val="0042230D"/>
    <w:rsid w:val="00447FCE"/>
    <w:rsid w:val="00454148"/>
    <w:rsid w:val="0054696D"/>
    <w:rsid w:val="00601CFD"/>
    <w:rsid w:val="00611EA7"/>
    <w:rsid w:val="00756F96"/>
    <w:rsid w:val="00775A76"/>
    <w:rsid w:val="007D439F"/>
    <w:rsid w:val="00825A59"/>
    <w:rsid w:val="008330DD"/>
    <w:rsid w:val="008746E3"/>
    <w:rsid w:val="00882CBA"/>
    <w:rsid w:val="00886277"/>
    <w:rsid w:val="008940DB"/>
    <w:rsid w:val="008C11D0"/>
    <w:rsid w:val="008C37E6"/>
    <w:rsid w:val="008E7EB4"/>
    <w:rsid w:val="00A95ADE"/>
    <w:rsid w:val="00AF28CD"/>
    <w:rsid w:val="00B23A7E"/>
    <w:rsid w:val="00B95570"/>
    <w:rsid w:val="00BC1202"/>
    <w:rsid w:val="00BD2FA5"/>
    <w:rsid w:val="00C4417C"/>
    <w:rsid w:val="00DD5126"/>
    <w:rsid w:val="00EC3B1A"/>
    <w:rsid w:val="00F30DDC"/>
    <w:rsid w:val="00F90194"/>
    <w:rsid w:val="00FA0E74"/>
    <w:rsid w:val="00FD79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7943"/>
  <w15:chartTrackingRefBased/>
  <w15:docId w15:val="{D32B7DB2-AF80-45CC-90DF-4295ADA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FD"/>
  </w:style>
  <w:style w:type="paragraph" w:styleId="Heading1">
    <w:name w:val="heading 1"/>
    <w:basedOn w:val="Normal"/>
    <w:link w:val="Heading1Char"/>
    <w:uiPriority w:val="9"/>
    <w:qFormat/>
    <w:rsid w:val="002A3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DD9"/>
  </w:style>
  <w:style w:type="paragraph" w:styleId="Footer">
    <w:name w:val="footer"/>
    <w:basedOn w:val="Normal"/>
    <w:link w:val="FooterChar"/>
    <w:uiPriority w:val="99"/>
    <w:unhideWhenUsed/>
    <w:rsid w:val="002A3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DD9"/>
  </w:style>
  <w:style w:type="character" w:customStyle="1" w:styleId="Heading1Char">
    <w:name w:val="Heading 1 Char"/>
    <w:basedOn w:val="DefaultParagraphFont"/>
    <w:link w:val="Heading1"/>
    <w:uiPriority w:val="9"/>
    <w:rsid w:val="002A3DD9"/>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2A3DD9"/>
    <w:rPr>
      <w:color w:val="0000FF"/>
      <w:u w:val="single"/>
    </w:rPr>
  </w:style>
  <w:style w:type="paragraph" w:customStyle="1" w:styleId="site-description">
    <w:name w:val="site-description"/>
    <w:basedOn w:val="Normal"/>
    <w:rsid w:val="002A3D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234F27"/>
    <w:rPr>
      <w:color w:val="605E5C"/>
      <w:shd w:val="clear" w:color="auto" w:fill="E1DFDD"/>
    </w:rPr>
  </w:style>
  <w:style w:type="paragraph" w:styleId="ListParagraph">
    <w:name w:val="List Paragraph"/>
    <w:basedOn w:val="Normal"/>
    <w:uiPriority w:val="34"/>
    <w:qFormat/>
    <w:rsid w:val="00F30DDC"/>
    <w:pPr>
      <w:spacing w:after="0" w:line="240" w:lineRule="auto"/>
      <w:ind w:left="720"/>
      <w:contextualSpacing/>
    </w:pPr>
    <w:rPr>
      <w:rFonts w:eastAsiaTheme="minorEastAsia"/>
      <w:sz w:val="24"/>
      <w:szCs w:val="24"/>
      <w:lang w:eastAsia="zh-CN"/>
    </w:rPr>
  </w:style>
  <w:style w:type="table" w:styleId="TableGrid">
    <w:name w:val="Table Grid"/>
    <w:basedOn w:val="TableNormal"/>
    <w:uiPriority w:val="39"/>
    <w:rsid w:val="007D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50248">
      <w:bodyDiv w:val="1"/>
      <w:marLeft w:val="0"/>
      <w:marRight w:val="0"/>
      <w:marTop w:val="0"/>
      <w:marBottom w:val="0"/>
      <w:divBdr>
        <w:top w:val="none" w:sz="0" w:space="0" w:color="auto"/>
        <w:left w:val="none" w:sz="0" w:space="0" w:color="auto"/>
        <w:bottom w:val="none" w:sz="0" w:space="0" w:color="auto"/>
        <w:right w:val="none" w:sz="0" w:space="0" w:color="auto"/>
      </w:divBdr>
    </w:div>
    <w:div w:id="770509643">
      <w:bodyDiv w:val="1"/>
      <w:marLeft w:val="0"/>
      <w:marRight w:val="0"/>
      <w:marTop w:val="0"/>
      <w:marBottom w:val="0"/>
      <w:divBdr>
        <w:top w:val="none" w:sz="0" w:space="0" w:color="auto"/>
        <w:left w:val="none" w:sz="0" w:space="0" w:color="auto"/>
        <w:bottom w:val="none" w:sz="0" w:space="0" w:color="auto"/>
        <w:right w:val="none" w:sz="0" w:space="0" w:color="auto"/>
      </w:divBdr>
    </w:div>
    <w:div w:id="1621302914">
      <w:bodyDiv w:val="1"/>
      <w:marLeft w:val="0"/>
      <w:marRight w:val="0"/>
      <w:marTop w:val="0"/>
      <w:marBottom w:val="0"/>
      <w:divBdr>
        <w:top w:val="none" w:sz="0" w:space="0" w:color="auto"/>
        <w:left w:val="none" w:sz="0" w:space="0" w:color="auto"/>
        <w:bottom w:val="none" w:sz="0" w:space="0" w:color="auto"/>
        <w:right w:val="none" w:sz="0" w:space="0" w:color="auto"/>
      </w:divBdr>
    </w:div>
    <w:div w:id="19429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tavistockandportmancharity.org.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Leoncini</dc:creator>
  <cp:keywords/>
  <dc:description/>
  <cp:lastModifiedBy>Gabriella Leoncini</cp:lastModifiedBy>
  <cp:revision>4</cp:revision>
  <dcterms:created xsi:type="dcterms:W3CDTF">2024-12-09T12:44:00Z</dcterms:created>
  <dcterms:modified xsi:type="dcterms:W3CDTF">2025-03-04T19:25:00Z</dcterms:modified>
</cp:coreProperties>
</file>