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1D351C" w14:textId="77777777" w:rsidR="003E6DBB" w:rsidRPr="003E6DBB" w:rsidRDefault="003E6DBB" w:rsidP="003E6DBB">
      <w:pPr>
        <w:spacing w:after="0" w:line="480" w:lineRule="auto"/>
        <w:rPr>
          <w:b/>
          <w:bCs/>
          <w:sz w:val="28"/>
          <w:szCs w:val="28"/>
        </w:rPr>
      </w:pPr>
    </w:p>
    <w:p w14:paraId="0850D523" w14:textId="318B209B" w:rsidR="003E6DBB" w:rsidRPr="003E6DBB" w:rsidRDefault="003E6DBB" w:rsidP="003E6DBB">
      <w:pPr>
        <w:spacing w:after="0" w:line="480" w:lineRule="auto"/>
        <w:rPr>
          <w:b/>
          <w:bCs/>
          <w:sz w:val="28"/>
          <w:szCs w:val="28"/>
        </w:rPr>
      </w:pPr>
      <w:r w:rsidRPr="003E6DBB">
        <w:rPr>
          <w:b/>
          <w:bCs/>
          <w:sz w:val="28"/>
          <w:szCs w:val="28"/>
        </w:rPr>
        <w:t>Tavistock and Portman Charity</w:t>
      </w:r>
      <w:r w:rsidR="007D439F">
        <w:rPr>
          <w:b/>
          <w:bCs/>
          <w:sz w:val="28"/>
          <w:szCs w:val="28"/>
        </w:rPr>
        <w:t xml:space="preserve"> | Small Bids Reporting Form</w:t>
      </w:r>
    </w:p>
    <w:tbl>
      <w:tblPr>
        <w:tblStyle w:val="TableGrid"/>
        <w:tblW w:w="0" w:type="auto"/>
        <w:tblLook w:val="04A0" w:firstRow="1" w:lastRow="0" w:firstColumn="1" w:lastColumn="0" w:noHBand="0" w:noVBand="1"/>
      </w:tblPr>
      <w:tblGrid>
        <w:gridCol w:w="3415"/>
        <w:gridCol w:w="5601"/>
      </w:tblGrid>
      <w:tr w:rsidR="007D439F" w14:paraId="785D8887" w14:textId="77777777" w:rsidTr="007D439F">
        <w:tc>
          <w:tcPr>
            <w:tcW w:w="3415" w:type="dxa"/>
          </w:tcPr>
          <w:p w14:paraId="3CBC7DEA" w14:textId="77777777" w:rsidR="007D439F" w:rsidRPr="00601CFD" w:rsidRDefault="007D439F" w:rsidP="00F30DDC">
            <w:pPr>
              <w:rPr>
                <w:b/>
                <w:bCs/>
                <w:sz w:val="24"/>
                <w:szCs w:val="24"/>
              </w:rPr>
            </w:pPr>
          </w:p>
          <w:p w14:paraId="422307CE" w14:textId="7EF39414" w:rsidR="007D439F" w:rsidRPr="00601CFD" w:rsidRDefault="007D439F" w:rsidP="00F30DDC">
            <w:pPr>
              <w:rPr>
                <w:b/>
                <w:bCs/>
                <w:sz w:val="24"/>
                <w:szCs w:val="24"/>
              </w:rPr>
            </w:pPr>
            <w:r w:rsidRPr="00601CFD">
              <w:rPr>
                <w:b/>
                <w:bCs/>
                <w:sz w:val="24"/>
                <w:szCs w:val="24"/>
              </w:rPr>
              <w:t>Project title</w:t>
            </w:r>
          </w:p>
        </w:tc>
        <w:tc>
          <w:tcPr>
            <w:tcW w:w="5601" w:type="dxa"/>
          </w:tcPr>
          <w:p w14:paraId="61D8A50F" w14:textId="77777777" w:rsidR="007D439F" w:rsidRDefault="007D439F" w:rsidP="00F30DDC">
            <w:pPr>
              <w:rPr>
                <w:sz w:val="24"/>
                <w:szCs w:val="24"/>
              </w:rPr>
            </w:pPr>
          </w:p>
          <w:p w14:paraId="54EF38A9" w14:textId="206B2D07" w:rsidR="00DA7F43" w:rsidRDefault="00DA7F43" w:rsidP="00F30DDC">
            <w:pPr>
              <w:rPr>
                <w:sz w:val="24"/>
                <w:szCs w:val="24"/>
              </w:rPr>
            </w:pPr>
            <w:r>
              <w:rPr>
                <w:sz w:val="24"/>
                <w:szCs w:val="24"/>
              </w:rPr>
              <w:t>Purchase of artworks</w:t>
            </w:r>
          </w:p>
        </w:tc>
      </w:tr>
      <w:tr w:rsidR="007D439F" w14:paraId="71AF3E6F" w14:textId="77777777" w:rsidTr="007D439F">
        <w:tc>
          <w:tcPr>
            <w:tcW w:w="3415" w:type="dxa"/>
          </w:tcPr>
          <w:p w14:paraId="5FA01F85" w14:textId="77777777" w:rsidR="00601CFD" w:rsidRPr="00601CFD" w:rsidRDefault="00601CFD" w:rsidP="00F30DDC">
            <w:pPr>
              <w:rPr>
                <w:b/>
                <w:bCs/>
                <w:sz w:val="24"/>
                <w:szCs w:val="24"/>
              </w:rPr>
            </w:pPr>
          </w:p>
          <w:p w14:paraId="374B9AC7" w14:textId="5D77FFE0" w:rsidR="007D439F" w:rsidRPr="00601CFD" w:rsidRDefault="007D439F" w:rsidP="00F30DDC">
            <w:pPr>
              <w:rPr>
                <w:b/>
                <w:bCs/>
                <w:sz w:val="24"/>
                <w:szCs w:val="24"/>
              </w:rPr>
            </w:pPr>
            <w:r w:rsidRPr="00601CFD">
              <w:rPr>
                <w:b/>
                <w:bCs/>
                <w:sz w:val="24"/>
                <w:szCs w:val="24"/>
              </w:rPr>
              <w:t xml:space="preserve">Name of successful applicant/ team </w:t>
            </w:r>
          </w:p>
        </w:tc>
        <w:tc>
          <w:tcPr>
            <w:tcW w:w="5601" w:type="dxa"/>
          </w:tcPr>
          <w:p w14:paraId="21EE5ADA" w14:textId="77777777" w:rsidR="007D439F" w:rsidRDefault="007D439F" w:rsidP="00F30DDC">
            <w:pPr>
              <w:rPr>
                <w:sz w:val="24"/>
                <w:szCs w:val="24"/>
              </w:rPr>
            </w:pPr>
          </w:p>
          <w:p w14:paraId="6A7DA852" w14:textId="15D2F0D7" w:rsidR="00DA7F43" w:rsidRDefault="00DA7F43" w:rsidP="00F30DDC">
            <w:pPr>
              <w:rPr>
                <w:sz w:val="24"/>
                <w:szCs w:val="24"/>
              </w:rPr>
            </w:pPr>
            <w:r w:rsidRPr="00DA7F43">
              <w:rPr>
                <w:sz w:val="24"/>
                <w:szCs w:val="24"/>
              </w:rPr>
              <w:t>Art Curator on behalf of Director of Education</w:t>
            </w:r>
          </w:p>
        </w:tc>
      </w:tr>
    </w:tbl>
    <w:p w14:paraId="52A3F503" w14:textId="77777777" w:rsidR="007D439F" w:rsidRDefault="007D439F" w:rsidP="00F30DDC">
      <w:pPr>
        <w:rPr>
          <w:sz w:val="24"/>
          <w:szCs w:val="24"/>
        </w:rPr>
      </w:pPr>
    </w:p>
    <w:tbl>
      <w:tblPr>
        <w:tblStyle w:val="TableGrid"/>
        <w:tblW w:w="0" w:type="auto"/>
        <w:tblLook w:val="04A0" w:firstRow="1" w:lastRow="0" w:firstColumn="1" w:lastColumn="0" w:noHBand="0" w:noVBand="1"/>
      </w:tblPr>
      <w:tblGrid>
        <w:gridCol w:w="9016"/>
      </w:tblGrid>
      <w:tr w:rsidR="00601CFD" w14:paraId="1937F66C" w14:textId="77777777" w:rsidTr="00601CFD">
        <w:tc>
          <w:tcPr>
            <w:tcW w:w="9016" w:type="dxa"/>
          </w:tcPr>
          <w:p w14:paraId="166E1C14" w14:textId="1B79AEDD" w:rsidR="00601CFD" w:rsidRPr="00601CFD" w:rsidRDefault="00601CFD" w:rsidP="00F30DDC">
            <w:pPr>
              <w:rPr>
                <w:b/>
                <w:bCs/>
                <w:sz w:val="24"/>
                <w:szCs w:val="24"/>
              </w:rPr>
            </w:pPr>
            <w:r w:rsidRPr="00601CFD">
              <w:rPr>
                <w:b/>
                <w:bCs/>
                <w:sz w:val="24"/>
                <w:szCs w:val="24"/>
              </w:rPr>
              <w:t>Please describe the lasting impact of this funding and who has benefitted</w:t>
            </w:r>
            <w:r w:rsidRPr="00601CFD">
              <w:rPr>
                <w:sz w:val="24"/>
                <w:szCs w:val="24"/>
              </w:rPr>
              <w:t xml:space="preserve"> (500 words)</w:t>
            </w:r>
            <w:r>
              <w:rPr>
                <w:sz w:val="24"/>
                <w:szCs w:val="24"/>
              </w:rPr>
              <w:t>.</w:t>
            </w:r>
          </w:p>
        </w:tc>
      </w:tr>
      <w:tr w:rsidR="00601CFD" w14:paraId="66D16B80" w14:textId="77777777" w:rsidTr="00601CFD">
        <w:tc>
          <w:tcPr>
            <w:tcW w:w="9016" w:type="dxa"/>
          </w:tcPr>
          <w:p w14:paraId="66D9726A" w14:textId="77777777" w:rsidR="00601CFD" w:rsidRDefault="00601CFD" w:rsidP="00F30DDC">
            <w:pPr>
              <w:rPr>
                <w:sz w:val="24"/>
                <w:szCs w:val="24"/>
              </w:rPr>
            </w:pPr>
          </w:p>
          <w:p w14:paraId="3BA851BD" w14:textId="77777777" w:rsidR="001809A1" w:rsidRDefault="00FC4153" w:rsidP="00F30DDC">
            <w:pPr>
              <w:rPr>
                <w:sz w:val="24"/>
                <w:szCs w:val="24"/>
              </w:rPr>
            </w:pPr>
            <w:r>
              <w:rPr>
                <w:sz w:val="24"/>
                <w:szCs w:val="24"/>
              </w:rPr>
              <w:t>The four reproductions of paintings by former staff member Andrew Cooper were installed in room 239 on 27</w:t>
            </w:r>
            <w:r w:rsidRPr="00FC4153">
              <w:rPr>
                <w:sz w:val="24"/>
                <w:szCs w:val="24"/>
                <w:vertAlign w:val="superscript"/>
              </w:rPr>
              <w:t>th</w:t>
            </w:r>
            <w:r>
              <w:rPr>
                <w:sz w:val="24"/>
                <w:szCs w:val="24"/>
              </w:rPr>
              <w:t xml:space="preserve"> March </w:t>
            </w:r>
            <w:r w:rsidR="004670FC">
              <w:rPr>
                <w:sz w:val="24"/>
                <w:szCs w:val="24"/>
              </w:rPr>
              <w:t>2025.</w:t>
            </w:r>
          </w:p>
          <w:p w14:paraId="201E6ED6" w14:textId="77777777" w:rsidR="001809A1" w:rsidRDefault="001809A1" w:rsidP="00F30DDC">
            <w:pPr>
              <w:rPr>
                <w:sz w:val="24"/>
                <w:szCs w:val="24"/>
              </w:rPr>
            </w:pPr>
          </w:p>
          <w:p w14:paraId="1595599D" w14:textId="43549D2C" w:rsidR="00601CFD" w:rsidRDefault="004670FC" w:rsidP="00F30DDC">
            <w:pPr>
              <w:rPr>
                <w:sz w:val="24"/>
                <w:szCs w:val="24"/>
              </w:rPr>
            </w:pPr>
            <w:r>
              <w:rPr>
                <w:sz w:val="24"/>
                <w:szCs w:val="24"/>
              </w:rPr>
              <w:t xml:space="preserve">Andrew Cooper was a long-serving and much valued social worker </w:t>
            </w:r>
            <w:r w:rsidR="001809A1">
              <w:rPr>
                <w:sz w:val="24"/>
                <w:szCs w:val="24"/>
              </w:rPr>
              <w:t xml:space="preserve">and painter </w:t>
            </w:r>
            <w:r>
              <w:rPr>
                <w:sz w:val="24"/>
                <w:szCs w:val="24"/>
              </w:rPr>
              <w:t xml:space="preserve">who passed away in July 2023. On the first anniversary of his passing, the Trust held a memorial </w:t>
            </w:r>
            <w:r w:rsidR="001809A1">
              <w:rPr>
                <w:sz w:val="24"/>
                <w:szCs w:val="24"/>
              </w:rPr>
              <w:t>and an exhibition of prints of Andrew’s</w:t>
            </w:r>
            <w:r>
              <w:rPr>
                <w:sz w:val="24"/>
                <w:szCs w:val="24"/>
              </w:rPr>
              <w:t xml:space="preserve"> </w:t>
            </w:r>
            <w:r w:rsidR="001809A1">
              <w:rPr>
                <w:sz w:val="24"/>
                <w:szCs w:val="24"/>
              </w:rPr>
              <w:t>paintings. Four of those prints have been subsequently purchased by the Trust with the intention to honour Andrew’s legacy.</w:t>
            </w:r>
          </w:p>
          <w:p w14:paraId="0A8D011F" w14:textId="77777777" w:rsidR="001809A1" w:rsidRDefault="001809A1" w:rsidP="00F30DDC">
            <w:pPr>
              <w:rPr>
                <w:sz w:val="24"/>
                <w:szCs w:val="24"/>
              </w:rPr>
            </w:pPr>
          </w:p>
          <w:p w14:paraId="72D7D207" w14:textId="68FC65E9" w:rsidR="00601CFD" w:rsidRDefault="001809A1" w:rsidP="00F30DDC">
            <w:pPr>
              <w:rPr>
                <w:sz w:val="24"/>
                <w:szCs w:val="24"/>
              </w:rPr>
            </w:pPr>
            <w:r>
              <w:rPr>
                <w:sz w:val="24"/>
                <w:szCs w:val="24"/>
              </w:rPr>
              <w:t>Now displayed in room 239 at the Tavistock Centre, the prints are a welcome addition to the large office which serves as a hotdesking space used by various teams within the Education and Training Department. The vibrant prints have either decorated blank office walls or replaced artworks that the office staff were not keen on having on display. The prints undeniably invigorated the space</w:t>
            </w:r>
            <w:r w:rsidR="00336F50">
              <w:rPr>
                <w:sz w:val="24"/>
                <w:szCs w:val="24"/>
              </w:rPr>
              <w:t xml:space="preserve"> and are a breath of fresh air.</w:t>
            </w:r>
          </w:p>
          <w:p w14:paraId="351F6742" w14:textId="77777777" w:rsidR="00336F50" w:rsidRDefault="00336F50" w:rsidP="00F30DDC">
            <w:pPr>
              <w:rPr>
                <w:sz w:val="24"/>
                <w:szCs w:val="24"/>
              </w:rPr>
            </w:pPr>
          </w:p>
          <w:p w14:paraId="67D52185" w14:textId="0F894206" w:rsidR="00601CFD" w:rsidRDefault="00336F50" w:rsidP="00F30DDC">
            <w:pPr>
              <w:rPr>
                <w:sz w:val="24"/>
                <w:szCs w:val="24"/>
              </w:rPr>
            </w:pPr>
            <w:r>
              <w:rPr>
                <w:sz w:val="24"/>
                <w:szCs w:val="24"/>
              </w:rPr>
              <w:t>The staff present during the installation of the artworks were excited at the idea of having new artworks in the room, making suggestions and indicating their favourites. The new artworks are expected to increase the aesthetic value of the office and serve as a reminder of Andrew Cooper’s legacy. They are also expected to feel the staff more welcome in their working space.</w:t>
            </w:r>
          </w:p>
          <w:p w14:paraId="2747B0D6" w14:textId="77777777" w:rsidR="00601CFD" w:rsidRDefault="00601CFD" w:rsidP="00F30DDC">
            <w:pPr>
              <w:rPr>
                <w:sz w:val="24"/>
                <w:szCs w:val="24"/>
              </w:rPr>
            </w:pPr>
          </w:p>
          <w:p w14:paraId="12F547D5" w14:textId="77777777" w:rsidR="00601CFD" w:rsidRDefault="00601CFD" w:rsidP="00F30DDC">
            <w:pPr>
              <w:rPr>
                <w:sz w:val="24"/>
                <w:szCs w:val="24"/>
              </w:rPr>
            </w:pPr>
          </w:p>
        </w:tc>
      </w:tr>
    </w:tbl>
    <w:p w14:paraId="7680D4E1" w14:textId="77777777" w:rsidR="00DA7F43" w:rsidRDefault="00DA7F43" w:rsidP="00F30DDC">
      <w:pPr>
        <w:rPr>
          <w:sz w:val="24"/>
          <w:szCs w:val="24"/>
        </w:rPr>
      </w:pPr>
    </w:p>
    <w:p w14:paraId="3B9F5983" w14:textId="77777777" w:rsidR="00DA7F43" w:rsidRDefault="00DA7F43" w:rsidP="00F30DDC">
      <w:pPr>
        <w:rPr>
          <w:sz w:val="24"/>
          <w:szCs w:val="24"/>
        </w:rPr>
      </w:pPr>
    </w:p>
    <w:p w14:paraId="22011487" w14:textId="77777777" w:rsidR="00DA7F43" w:rsidRDefault="00DA7F43" w:rsidP="00F30DDC">
      <w:pPr>
        <w:rPr>
          <w:sz w:val="24"/>
          <w:szCs w:val="24"/>
        </w:rPr>
      </w:pPr>
    </w:p>
    <w:p w14:paraId="440DA9BB" w14:textId="77777777" w:rsidR="00DA7F43" w:rsidRDefault="00DA7F43" w:rsidP="00F30DDC">
      <w:pPr>
        <w:rPr>
          <w:sz w:val="24"/>
          <w:szCs w:val="24"/>
        </w:rPr>
      </w:pPr>
    </w:p>
    <w:p w14:paraId="244EC09B" w14:textId="77777777" w:rsidR="00DA7F43" w:rsidRDefault="00DA7F43" w:rsidP="00F30DDC">
      <w:pPr>
        <w:rPr>
          <w:sz w:val="24"/>
          <w:szCs w:val="24"/>
        </w:rPr>
      </w:pPr>
    </w:p>
    <w:p w14:paraId="348FEBF3" w14:textId="77777777" w:rsidR="00DA7F43" w:rsidRDefault="00DA7F43" w:rsidP="00F30DDC">
      <w:pPr>
        <w:rPr>
          <w:sz w:val="24"/>
          <w:szCs w:val="24"/>
        </w:rPr>
      </w:pPr>
    </w:p>
    <w:p w14:paraId="226BB72A" w14:textId="77777777" w:rsidR="00DA7F43" w:rsidRDefault="00DA7F43" w:rsidP="00F30DDC">
      <w:pPr>
        <w:rPr>
          <w:sz w:val="24"/>
          <w:szCs w:val="24"/>
        </w:rPr>
      </w:pPr>
    </w:p>
    <w:tbl>
      <w:tblPr>
        <w:tblStyle w:val="TableGrid"/>
        <w:tblW w:w="0" w:type="auto"/>
        <w:tblLook w:val="04A0" w:firstRow="1" w:lastRow="0" w:firstColumn="1" w:lastColumn="0" w:noHBand="0" w:noVBand="1"/>
      </w:tblPr>
      <w:tblGrid>
        <w:gridCol w:w="9016"/>
      </w:tblGrid>
      <w:tr w:rsidR="00601CFD" w14:paraId="7B5472F5" w14:textId="77777777" w:rsidTr="008D2B48">
        <w:tc>
          <w:tcPr>
            <w:tcW w:w="9016" w:type="dxa"/>
          </w:tcPr>
          <w:p w14:paraId="72F6A63D" w14:textId="7BAC4901" w:rsidR="00601CFD" w:rsidRPr="00601CFD" w:rsidRDefault="00601CFD" w:rsidP="008D2B48">
            <w:pPr>
              <w:rPr>
                <w:b/>
                <w:bCs/>
                <w:sz w:val="24"/>
                <w:szCs w:val="24"/>
              </w:rPr>
            </w:pPr>
            <w:r w:rsidRPr="00601CFD">
              <w:rPr>
                <w:b/>
                <w:bCs/>
                <w:sz w:val="24"/>
                <w:szCs w:val="24"/>
              </w:rPr>
              <w:lastRenderedPageBreak/>
              <w:t xml:space="preserve">Please </w:t>
            </w:r>
            <w:r>
              <w:rPr>
                <w:b/>
                <w:bCs/>
                <w:sz w:val="24"/>
                <w:szCs w:val="24"/>
              </w:rPr>
              <w:t>provide us with any pictures or testimonials that can be shared.</w:t>
            </w:r>
          </w:p>
        </w:tc>
      </w:tr>
      <w:tr w:rsidR="00601CFD" w14:paraId="43DC1D62" w14:textId="77777777" w:rsidTr="008D2B48">
        <w:tc>
          <w:tcPr>
            <w:tcW w:w="9016" w:type="dxa"/>
          </w:tcPr>
          <w:p w14:paraId="71CB2A7F" w14:textId="77777777" w:rsidR="00601CFD" w:rsidRDefault="00601CFD" w:rsidP="008D2B48">
            <w:pPr>
              <w:rPr>
                <w:sz w:val="24"/>
                <w:szCs w:val="24"/>
              </w:rPr>
            </w:pPr>
          </w:p>
          <w:p w14:paraId="1A2A2FF8" w14:textId="0ED2BE8E" w:rsidR="00601CFD" w:rsidRDefault="004F1B80" w:rsidP="008D2B48">
            <w:pPr>
              <w:rPr>
                <w:sz w:val="24"/>
                <w:szCs w:val="24"/>
              </w:rPr>
            </w:pPr>
            <w:r>
              <w:object w:dxaOrig="3237" w:dyaOrig="4320" w14:anchorId="32EB4C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5pt;height:281pt" o:ole="">
                  <v:imagedata r:id="rId7" o:title=""/>
                </v:shape>
                <o:OLEObject Type="Embed" ProgID="PBrush" ShapeID="_x0000_i1025" DrawAspect="Content" ObjectID="_1804679358" r:id="rId8"/>
              </w:object>
            </w:r>
          </w:p>
          <w:p w14:paraId="5F7EEAE0" w14:textId="77777777" w:rsidR="00601CFD" w:rsidRDefault="00601CFD" w:rsidP="008D2B48">
            <w:pPr>
              <w:rPr>
                <w:sz w:val="24"/>
                <w:szCs w:val="24"/>
              </w:rPr>
            </w:pPr>
          </w:p>
          <w:p w14:paraId="23056C8B" w14:textId="16D7DA0D" w:rsidR="00601CFD" w:rsidRDefault="004F1B80" w:rsidP="008D2B48">
            <w:pPr>
              <w:rPr>
                <w:sz w:val="24"/>
                <w:szCs w:val="24"/>
              </w:rPr>
            </w:pPr>
            <w:r>
              <w:object w:dxaOrig="3155" w:dyaOrig="4320" w14:anchorId="0FEA3E7A">
                <v:shape id="_x0000_i1026" type="#_x0000_t75" style="width:366pt;height:259.5pt" o:ole="">
                  <v:imagedata r:id="rId9" o:title=""/>
                </v:shape>
                <o:OLEObject Type="Embed" ProgID="PBrush" ShapeID="_x0000_i1026" DrawAspect="Content" ObjectID="_1804679359" r:id="rId10"/>
              </w:object>
            </w:r>
          </w:p>
          <w:p w14:paraId="2221C9D2" w14:textId="77777777" w:rsidR="00601CFD" w:rsidRDefault="00601CFD" w:rsidP="008D2B48">
            <w:pPr>
              <w:rPr>
                <w:sz w:val="24"/>
                <w:szCs w:val="24"/>
              </w:rPr>
            </w:pPr>
          </w:p>
          <w:p w14:paraId="2D09079C" w14:textId="77777777" w:rsidR="00601CFD" w:rsidRDefault="00601CFD" w:rsidP="008D2B48">
            <w:pPr>
              <w:rPr>
                <w:sz w:val="24"/>
                <w:szCs w:val="24"/>
              </w:rPr>
            </w:pPr>
          </w:p>
          <w:p w14:paraId="184C5817" w14:textId="77777777" w:rsidR="00601CFD" w:rsidRDefault="00601CFD" w:rsidP="008D2B48">
            <w:pPr>
              <w:rPr>
                <w:sz w:val="24"/>
                <w:szCs w:val="24"/>
              </w:rPr>
            </w:pPr>
          </w:p>
        </w:tc>
      </w:tr>
    </w:tbl>
    <w:p w14:paraId="68FFB760" w14:textId="4AA3B9C9" w:rsidR="003E6DBB" w:rsidRPr="002A3DD9" w:rsidRDefault="003E6DBB" w:rsidP="00601CFD">
      <w:pPr>
        <w:spacing w:after="0" w:line="480" w:lineRule="auto"/>
        <w:rPr>
          <w:sz w:val="24"/>
          <w:szCs w:val="24"/>
        </w:rPr>
      </w:pPr>
    </w:p>
    <w:sectPr w:rsidR="003E6DBB" w:rsidRPr="002A3DD9">
      <w:head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F48813" w14:textId="77777777" w:rsidR="00E9438D" w:rsidRDefault="00E9438D" w:rsidP="002A3DD9">
      <w:pPr>
        <w:spacing w:after="0" w:line="240" w:lineRule="auto"/>
      </w:pPr>
      <w:r>
        <w:separator/>
      </w:r>
    </w:p>
  </w:endnote>
  <w:endnote w:type="continuationSeparator" w:id="0">
    <w:p w14:paraId="32FB7E65" w14:textId="77777777" w:rsidR="00E9438D" w:rsidRDefault="00E9438D" w:rsidP="002A3D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Karla">
    <w:charset w:val="00"/>
    <w:family w:val="auto"/>
    <w:pitch w:val="variable"/>
    <w:sig w:usb0="A00000EF" w:usb1="4000205B" w:usb2="00000000" w:usb3="00000000" w:csb0="00000093"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CEC3A8" w14:textId="77777777" w:rsidR="00E9438D" w:rsidRDefault="00E9438D" w:rsidP="002A3DD9">
      <w:pPr>
        <w:spacing w:after="0" w:line="240" w:lineRule="auto"/>
      </w:pPr>
      <w:r>
        <w:separator/>
      </w:r>
    </w:p>
  </w:footnote>
  <w:footnote w:type="continuationSeparator" w:id="0">
    <w:p w14:paraId="5898AF11" w14:textId="77777777" w:rsidR="00E9438D" w:rsidRDefault="00E9438D" w:rsidP="002A3D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5E0271" w14:textId="1C72FE94" w:rsidR="002A3DD9" w:rsidRPr="002A3DD9" w:rsidRDefault="002A3DD9" w:rsidP="002A3DD9">
    <w:pPr>
      <w:shd w:val="clear" w:color="auto" w:fill="FFFFFF"/>
      <w:spacing w:after="0" w:line="312" w:lineRule="atLeast"/>
      <w:textAlignment w:val="baseline"/>
      <w:outlineLvl w:val="0"/>
      <w:rPr>
        <w:rFonts w:ascii="Arial" w:eastAsia="Times New Roman" w:hAnsi="Arial" w:cs="Arial"/>
        <w:b/>
        <w:bCs/>
        <w:kern w:val="36"/>
        <w:sz w:val="48"/>
        <w:szCs w:val="48"/>
        <w:lang w:eastAsia="en-GB"/>
        <w14:ligatures w14:val="none"/>
      </w:rPr>
    </w:pPr>
    <w:r>
      <w:rPr>
        <w:noProof/>
      </w:rPr>
      <w:drawing>
        <wp:anchor distT="0" distB="0" distL="114300" distR="114300" simplePos="0" relativeHeight="251658240" behindDoc="0" locked="0" layoutInCell="1" allowOverlap="1" wp14:anchorId="3AF60F59" wp14:editId="53DAF255">
          <wp:simplePos x="0" y="0"/>
          <wp:positionH relativeFrom="column">
            <wp:posOffset>-123825</wp:posOffset>
          </wp:positionH>
          <wp:positionV relativeFrom="paragraph">
            <wp:posOffset>-308610</wp:posOffset>
          </wp:positionV>
          <wp:extent cx="1114425" cy="1133475"/>
          <wp:effectExtent l="0" t="0" r="9525" b="9525"/>
          <wp:wrapSquare wrapText="bothSides"/>
          <wp:docPr id="462860150" name="Picture 2" descr="Tavistock and Portman Ch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vistock and Portman Charit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14425" cy="113347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 w:history="1">
      <w:r w:rsidRPr="002A3DD9">
        <w:rPr>
          <w:rFonts w:ascii="Arial" w:eastAsia="Times New Roman" w:hAnsi="Arial" w:cs="Arial"/>
          <w:b/>
          <w:bCs/>
          <w:color w:val="222222"/>
          <w:kern w:val="36"/>
          <w:sz w:val="48"/>
          <w:szCs w:val="48"/>
          <w:lang w:eastAsia="en-GB"/>
          <w14:ligatures w14:val="none"/>
        </w:rPr>
        <w:t>Tavistock and Portman Charity</w:t>
      </w:r>
    </w:hyperlink>
  </w:p>
  <w:p w14:paraId="62908C67" w14:textId="77777777" w:rsidR="002A3DD9" w:rsidRPr="002A3DD9" w:rsidRDefault="002A3DD9" w:rsidP="002A3DD9">
    <w:pPr>
      <w:shd w:val="clear" w:color="auto" w:fill="FFFFFF"/>
      <w:spacing w:after="0" w:line="240" w:lineRule="auto"/>
      <w:textAlignment w:val="baseline"/>
      <w:rPr>
        <w:rFonts w:ascii="Karla" w:eastAsia="Times New Roman" w:hAnsi="Karla" w:cs="Times New Roman"/>
        <w:color w:val="4B4F58"/>
        <w:kern w:val="0"/>
        <w:sz w:val="24"/>
        <w:szCs w:val="24"/>
        <w:lang w:eastAsia="en-GB"/>
        <w14:ligatures w14:val="none"/>
      </w:rPr>
    </w:pPr>
    <w:r w:rsidRPr="002A3DD9">
      <w:rPr>
        <w:rFonts w:ascii="Karla" w:eastAsia="Times New Roman" w:hAnsi="Karla" w:cs="Times New Roman"/>
        <w:color w:val="4B4F58"/>
        <w:kern w:val="0"/>
        <w:sz w:val="24"/>
        <w:szCs w:val="24"/>
        <w:lang w:eastAsia="en-GB"/>
        <w14:ligatures w14:val="none"/>
      </w:rPr>
      <w:t>Understanding the life of the mind</w:t>
    </w:r>
  </w:p>
  <w:p w14:paraId="5C4635B2" w14:textId="77777777" w:rsidR="002A3DD9" w:rsidRDefault="002A3D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3997DAB"/>
    <w:multiLevelType w:val="multilevel"/>
    <w:tmpl w:val="DA28E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497447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3DD9"/>
    <w:rsid w:val="0007201F"/>
    <w:rsid w:val="001809A1"/>
    <w:rsid w:val="00234F27"/>
    <w:rsid w:val="00244F2E"/>
    <w:rsid w:val="002716C1"/>
    <w:rsid w:val="002A3DD9"/>
    <w:rsid w:val="00336F50"/>
    <w:rsid w:val="003E494B"/>
    <w:rsid w:val="003E6DBB"/>
    <w:rsid w:val="0042230D"/>
    <w:rsid w:val="00447FCE"/>
    <w:rsid w:val="00454148"/>
    <w:rsid w:val="004670FC"/>
    <w:rsid w:val="004F1B80"/>
    <w:rsid w:val="0054696D"/>
    <w:rsid w:val="00601CFD"/>
    <w:rsid w:val="00611EA7"/>
    <w:rsid w:val="006D6462"/>
    <w:rsid w:val="00756F96"/>
    <w:rsid w:val="00775A76"/>
    <w:rsid w:val="007D439F"/>
    <w:rsid w:val="00825A59"/>
    <w:rsid w:val="008330DD"/>
    <w:rsid w:val="008746E3"/>
    <w:rsid w:val="00882CBA"/>
    <w:rsid w:val="00886277"/>
    <w:rsid w:val="008C11D0"/>
    <w:rsid w:val="00A7706B"/>
    <w:rsid w:val="00AF28CD"/>
    <w:rsid w:val="00B23A7E"/>
    <w:rsid w:val="00B95570"/>
    <w:rsid w:val="00BD2FA5"/>
    <w:rsid w:val="00C4417C"/>
    <w:rsid w:val="00C4539A"/>
    <w:rsid w:val="00DA7F43"/>
    <w:rsid w:val="00E9438D"/>
    <w:rsid w:val="00EC3B1A"/>
    <w:rsid w:val="00F30DDC"/>
    <w:rsid w:val="00F90194"/>
    <w:rsid w:val="00FC4153"/>
    <w:rsid w:val="00FD7976"/>
    <w:rsid w:val="00FE114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EF7943"/>
  <w15:chartTrackingRefBased/>
  <w15:docId w15:val="{D32B7DB2-AF80-45CC-90DF-4295ADAFB3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1CFD"/>
  </w:style>
  <w:style w:type="paragraph" w:styleId="Heading1">
    <w:name w:val="heading 1"/>
    <w:basedOn w:val="Normal"/>
    <w:link w:val="Heading1Char"/>
    <w:uiPriority w:val="9"/>
    <w:qFormat/>
    <w:rsid w:val="002A3DD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A3D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2A3DD9"/>
  </w:style>
  <w:style w:type="paragraph" w:styleId="Footer">
    <w:name w:val="footer"/>
    <w:basedOn w:val="Normal"/>
    <w:link w:val="FooterChar"/>
    <w:uiPriority w:val="99"/>
    <w:unhideWhenUsed/>
    <w:rsid w:val="002A3D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2A3DD9"/>
  </w:style>
  <w:style w:type="character" w:customStyle="1" w:styleId="Heading1Char">
    <w:name w:val="Heading 1 Char"/>
    <w:basedOn w:val="DefaultParagraphFont"/>
    <w:link w:val="Heading1"/>
    <w:uiPriority w:val="9"/>
    <w:rsid w:val="002A3DD9"/>
    <w:rPr>
      <w:rFonts w:ascii="Times New Roman" w:eastAsia="Times New Roman" w:hAnsi="Times New Roman" w:cs="Times New Roman"/>
      <w:b/>
      <w:bCs/>
      <w:kern w:val="36"/>
      <w:sz w:val="48"/>
      <w:szCs w:val="48"/>
      <w:lang w:eastAsia="en-GB"/>
      <w14:ligatures w14:val="none"/>
    </w:rPr>
  </w:style>
  <w:style w:type="character" w:styleId="Hyperlink">
    <w:name w:val="Hyperlink"/>
    <w:basedOn w:val="DefaultParagraphFont"/>
    <w:uiPriority w:val="99"/>
    <w:unhideWhenUsed/>
    <w:rsid w:val="002A3DD9"/>
    <w:rPr>
      <w:color w:val="0000FF"/>
      <w:u w:val="single"/>
    </w:rPr>
  </w:style>
  <w:style w:type="paragraph" w:customStyle="1" w:styleId="site-description">
    <w:name w:val="site-description"/>
    <w:basedOn w:val="Normal"/>
    <w:rsid w:val="002A3DD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UnresolvedMention">
    <w:name w:val="Unresolved Mention"/>
    <w:basedOn w:val="DefaultParagraphFont"/>
    <w:uiPriority w:val="99"/>
    <w:semiHidden/>
    <w:unhideWhenUsed/>
    <w:rsid w:val="00234F27"/>
    <w:rPr>
      <w:color w:val="605E5C"/>
      <w:shd w:val="clear" w:color="auto" w:fill="E1DFDD"/>
    </w:rPr>
  </w:style>
  <w:style w:type="paragraph" w:styleId="ListParagraph">
    <w:name w:val="List Paragraph"/>
    <w:basedOn w:val="Normal"/>
    <w:uiPriority w:val="34"/>
    <w:qFormat/>
    <w:rsid w:val="00F30DDC"/>
    <w:pPr>
      <w:spacing w:after="0" w:line="240" w:lineRule="auto"/>
      <w:ind w:left="720"/>
      <w:contextualSpacing/>
    </w:pPr>
    <w:rPr>
      <w:rFonts w:eastAsiaTheme="minorEastAsia"/>
      <w:sz w:val="24"/>
      <w:szCs w:val="24"/>
      <w:lang w:eastAsia="zh-CN"/>
    </w:rPr>
  </w:style>
  <w:style w:type="table" w:styleId="TableGrid">
    <w:name w:val="Table Grid"/>
    <w:basedOn w:val="TableNormal"/>
    <w:uiPriority w:val="39"/>
    <w:rsid w:val="007D43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7950248">
      <w:bodyDiv w:val="1"/>
      <w:marLeft w:val="0"/>
      <w:marRight w:val="0"/>
      <w:marTop w:val="0"/>
      <w:marBottom w:val="0"/>
      <w:divBdr>
        <w:top w:val="none" w:sz="0" w:space="0" w:color="auto"/>
        <w:left w:val="none" w:sz="0" w:space="0" w:color="auto"/>
        <w:bottom w:val="none" w:sz="0" w:space="0" w:color="auto"/>
        <w:right w:val="none" w:sz="0" w:space="0" w:color="auto"/>
      </w:divBdr>
    </w:div>
    <w:div w:id="770509643">
      <w:bodyDiv w:val="1"/>
      <w:marLeft w:val="0"/>
      <w:marRight w:val="0"/>
      <w:marTop w:val="0"/>
      <w:marBottom w:val="0"/>
      <w:divBdr>
        <w:top w:val="none" w:sz="0" w:space="0" w:color="auto"/>
        <w:left w:val="none" w:sz="0" w:space="0" w:color="auto"/>
        <w:bottom w:val="none" w:sz="0" w:space="0" w:color="auto"/>
        <w:right w:val="none" w:sz="0" w:space="0" w:color="auto"/>
      </w:divBdr>
    </w:div>
    <w:div w:id="1621302914">
      <w:bodyDiv w:val="1"/>
      <w:marLeft w:val="0"/>
      <w:marRight w:val="0"/>
      <w:marTop w:val="0"/>
      <w:marBottom w:val="0"/>
      <w:divBdr>
        <w:top w:val="none" w:sz="0" w:space="0" w:color="auto"/>
        <w:left w:val="none" w:sz="0" w:space="0" w:color="auto"/>
        <w:bottom w:val="none" w:sz="0" w:space="0" w:color="auto"/>
        <w:right w:val="none" w:sz="0" w:space="0" w:color="auto"/>
      </w:divBdr>
    </w:div>
    <w:div w:id="1942906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2" Type="http://schemas.openxmlformats.org/officeDocument/2006/relationships/hyperlink" Target="https://tavistockandportmancharity.org.uk/" TargetMode="External"/><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2</Pages>
  <Words>247</Words>
  <Characters>1411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Gabriella Leoncini</dc:creator>
  <cp:keywords/>
  <dc:description/>
  <cp:lastModifiedBy>Gabriella Leoncini</cp:lastModifiedBy>
  <cp:revision>6</cp:revision>
  <dcterms:created xsi:type="dcterms:W3CDTF">2024-02-09T09:40:00Z</dcterms:created>
  <dcterms:modified xsi:type="dcterms:W3CDTF">2025-03-28T15:03:00Z</dcterms:modified>
</cp:coreProperties>
</file>